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C8C0" w14:textId="7CB04CA9" w:rsidR="002E6B4F" w:rsidRDefault="002E7678" w:rsidP="003A0931">
      <w:pPr>
        <w:pStyle w:val="NormalWeb"/>
        <w:rPr>
          <w:b/>
          <w:bCs/>
        </w:rPr>
      </w:pPr>
      <w:r>
        <w:rPr>
          <w:noProof/>
        </w:rPr>
        <w:drawing>
          <wp:inline distT="0" distB="0" distL="0" distR="0" wp14:anchorId="675A3124" wp14:editId="0A1C22C6">
            <wp:extent cx="2827020" cy="822960"/>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stretch>
                      <a:fillRect/>
                    </a:stretch>
                  </pic:blipFill>
                  <pic:spPr>
                    <a:xfrm>
                      <a:off x="0" y="0"/>
                      <a:ext cx="2827020" cy="822960"/>
                    </a:xfrm>
                    <a:prstGeom prst="rect">
                      <a:avLst/>
                    </a:prstGeom>
                    <a:ln w="12700" cap="flat">
                      <a:noFill/>
                      <a:miter lim="400000"/>
                    </a:ln>
                    <a:effectLst/>
                  </pic:spPr>
                </pic:pic>
              </a:graphicData>
            </a:graphic>
          </wp:inline>
        </w:drawing>
      </w:r>
    </w:p>
    <w:p w14:paraId="20E74C16" w14:textId="77777777" w:rsidR="002E6B4F" w:rsidRDefault="002E6B4F">
      <w:pPr>
        <w:pStyle w:val="Body"/>
        <w:spacing w:after="0" w:line="240" w:lineRule="auto"/>
        <w:jc w:val="center"/>
        <w:outlineLvl w:val="0"/>
        <w:rPr>
          <w:b/>
          <w:bCs/>
          <w:sz w:val="24"/>
          <w:szCs w:val="24"/>
        </w:rPr>
      </w:pPr>
    </w:p>
    <w:p w14:paraId="645EB5C4" w14:textId="192F7BAA" w:rsidR="002E6B4F" w:rsidRDefault="002E7678">
      <w:pPr>
        <w:pStyle w:val="Body"/>
        <w:spacing w:after="0" w:line="240" w:lineRule="auto"/>
        <w:jc w:val="center"/>
        <w:outlineLvl w:val="0"/>
        <w:rPr>
          <w:b/>
          <w:bCs/>
          <w:sz w:val="24"/>
          <w:szCs w:val="24"/>
        </w:rPr>
      </w:pPr>
      <w:r>
        <w:rPr>
          <w:b/>
          <w:bCs/>
          <w:sz w:val="24"/>
          <w:szCs w:val="24"/>
        </w:rPr>
        <w:t xml:space="preserve">MGHPCC </w:t>
      </w:r>
      <w:r w:rsidR="00AB12FA">
        <w:rPr>
          <w:b/>
          <w:bCs/>
          <w:sz w:val="24"/>
          <w:szCs w:val="24"/>
        </w:rPr>
        <w:t xml:space="preserve">Moves Forward with </w:t>
      </w:r>
      <w:r w:rsidR="00912644">
        <w:rPr>
          <w:b/>
          <w:bCs/>
          <w:sz w:val="24"/>
          <w:szCs w:val="24"/>
        </w:rPr>
        <w:t xml:space="preserve">Infrastructure for the </w:t>
      </w:r>
      <w:r w:rsidR="00AB12FA">
        <w:rPr>
          <w:b/>
          <w:bCs/>
          <w:sz w:val="24"/>
          <w:szCs w:val="24"/>
        </w:rPr>
        <w:t>Massachusetts AI Hub Initiative</w:t>
      </w:r>
    </w:p>
    <w:p w14:paraId="20700EE0" w14:textId="73FBE190" w:rsidR="002E6B4F" w:rsidRDefault="00AB12FA">
      <w:pPr>
        <w:pStyle w:val="Body"/>
        <w:spacing w:after="0" w:line="240" w:lineRule="auto"/>
        <w:jc w:val="center"/>
        <w:outlineLvl w:val="0"/>
        <w:rPr>
          <w:i/>
          <w:iCs/>
          <w:sz w:val="24"/>
          <w:szCs w:val="24"/>
        </w:rPr>
      </w:pPr>
      <w:r>
        <w:rPr>
          <w:i/>
          <w:iCs/>
          <w:sz w:val="24"/>
          <w:szCs w:val="24"/>
        </w:rPr>
        <w:t xml:space="preserve">RFP Open for </w:t>
      </w:r>
      <w:r w:rsidR="00912644">
        <w:rPr>
          <w:i/>
          <w:iCs/>
          <w:sz w:val="24"/>
          <w:szCs w:val="24"/>
        </w:rPr>
        <w:t xml:space="preserve">an </w:t>
      </w:r>
      <w:r>
        <w:rPr>
          <w:i/>
          <w:iCs/>
          <w:sz w:val="24"/>
          <w:szCs w:val="24"/>
        </w:rPr>
        <w:t xml:space="preserve">Initial Phase </w:t>
      </w:r>
    </w:p>
    <w:p w14:paraId="05F765B8" w14:textId="77777777" w:rsidR="002E6B4F" w:rsidRDefault="002E6B4F">
      <w:pPr>
        <w:pStyle w:val="Body"/>
        <w:spacing w:after="0" w:line="240" w:lineRule="auto"/>
        <w:jc w:val="center"/>
        <w:outlineLvl w:val="0"/>
        <w:rPr>
          <w:i/>
          <w:iCs/>
          <w:sz w:val="24"/>
          <w:szCs w:val="24"/>
        </w:rPr>
      </w:pPr>
    </w:p>
    <w:p w14:paraId="51C324BE" w14:textId="3ED096DE" w:rsidR="00AB12FA" w:rsidRPr="003A0931" w:rsidRDefault="002E7678" w:rsidP="003A0931">
      <w:pPr>
        <w:pStyle w:val="Body"/>
        <w:spacing w:after="0" w:line="240" w:lineRule="auto"/>
        <w:rPr>
          <w:rFonts w:cs="Calibri"/>
        </w:rPr>
      </w:pPr>
      <w:r w:rsidRPr="003A0931">
        <w:rPr>
          <w:rFonts w:cs="Calibri"/>
        </w:rPr>
        <w:t xml:space="preserve">Holyoke, Massachusetts, </w:t>
      </w:r>
      <w:r w:rsidR="00AB12FA" w:rsidRPr="003A0931">
        <w:rPr>
          <w:rFonts w:cs="Calibri"/>
        </w:rPr>
        <w:t>March</w:t>
      </w:r>
      <w:r w:rsidR="00F13E29" w:rsidRPr="003A0931">
        <w:rPr>
          <w:rFonts w:cs="Calibri"/>
        </w:rPr>
        <w:t xml:space="preserve"> </w:t>
      </w:r>
      <w:r w:rsidR="00520913">
        <w:rPr>
          <w:rFonts w:cs="Calibri"/>
        </w:rPr>
        <w:t>25</w:t>
      </w:r>
      <w:r w:rsidRPr="003A0931">
        <w:rPr>
          <w:rFonts w:cs="Calibri"/>
        </w:rPr>
        <w:t>, 202</w:t>
      </w:r>
      <w:r w:rsidR="00AB12FA" w:rsidRPr="003A0931">
        <w:rPr>
          <w:rFonts w:cs="Calibri"/>
        </w:rPr>
        <w:t>5</w:t>
      </w:r>
      <w:r w:rsidRPr="003A0931">
        <w:rPr>
          <w:rFonts w:cs="Calibri"/>
        </w:rPr>
        <w:t xml:space="preserve"> –The </w:t>
      </w:r>
      <w:hyperlink r:id="rId7" w:history="1">
        <w:r w:rsidR="002E6B4F" w:rsidRPr="003A0931">
          <w:rPr>
            <w:rStyle w:val="Hyperlink0"/>
            <w:rFonts w:cs="Calibri"/>
            <w:sz w:val="22"/>
            <w:szCs w:val="22"/>
          </w:rPr>
          <w:t>Massachusetts Green High Performance Center</w:t>
        </w:r>
      </w:hyperlink>
      <w:r w:rsidRPr="003A0931">
        <w:rPr>
          <w:rFonts w:cs="Calibri"/>
        </w:rPr>
        <w:t xml:space="preserve"> (MGHPCC) </w:t>
      </w:r>
      <w:r w:rsidR="00AB12FA" w:rsidRPr="003A0931">
        <w:rPr>
          <w:rFonts w:cs="Calibri"/>
        </w:rPr>
        <w:t xml:space="preserve">is now accepting </w:t>
      </w:r>
      <w:r w:rsidR="00FD07C6">
        <w:rPr>
          <w:rFonts w:cs="Calibri"/>
        </w:rPr>
        <w:t>proposals</w:t>
      </w:r>
      <w:r w:rsidR="00AB12FA" w:rsidRPr="003A0931">
        <w:rPr>
          <w:rFonts w:cs="Calibri"/>
        </w:rPr>
        <w:t xml:space="preserve"> for </w:t>
      </w:r>
      <w:r w:rsidR="00FD07C6">
        <w:rPr>
          <w:rFonts w:cs="Calibri"/>
        </w:rPr>
        <w:t>an A</w:t>
      </w:r>
      <w:r w:rsidR="00FD07C6" w:rsidRPr="003A0931">
        <w:rPr>
          <w:rStyle w:val="Emphasis"/>
          <w:rFonts w:cs="Calibri"/>
          <w:i w:val="0"/>
          <w:iCs w:val="0"/>
        </w:rPr>
        <w:t>I/ML compute resource</w:t>
      </w:r>
      <w:r w:rsidR="00FD07C6">
        <w:rPr>
          <w:rStyle w:val="Emphasis"/>
          <w:rFonts w:cs="Calibri"/>
          <w:i w:val="0"/>
          <w:iCs w:val="0"/>
        </w:rPr>
        <w:t xml:space="preserve"> that will support </w:t>
      </w:r>
      <w:r w:rsidR="00AB12FA" w:rsidRPr="003A0931">
        <w:rPr>
          <w:rFonts w:cs="Calibri"/>
        </w:rPr>
        <w:t xml:space="preserve">the Massachusetts AI Hub initiative </w:t>
      </w:r>
      <w:r w:rsidR="00FD07C6">
        <w:rPr>
          <w:rFonts w:cs="Calibri"/>
        </w:rPr>
        <w:t>that</w:t>
      </w:r>
      <w:r w:rsidR="003A0931" w:rsidRPr="003A0931">
        <w:rPr>
          <w:rFonts w:cs="Calibri"/>
        </w:rPr>
        <w:t xml:space="preserve"> was </w:t>
      </w:r>
      <w:r w:rsidR="00AB12FA" w:rsidRPr="003A0931">
        <w:rPr>
          <w:rFonts w:cs="Calibri"/>
        </w:rPr>
        <w:t xml:space="preserve">announced </w:t>
      </w:r>
      <w:r w:rsidR="00FD07C6">
        <w:rPr>
          <w:rFonts w:cs="Calibri"/>
        </w:rPr>
        <w:t xml:space="preserve">in </w:t>
      </w:r>
      <w:r w:rsidR="00AB12FA" w:rsidRPr="003A0931">
        <w:rPr>
          <w:rFonts w:cs="Calibri"/>
        </w:rPr>
        <w:t>December 2024</w:t>
      </w:r>
      <w:r w:rsidR="00AB12FA" w:rsidRPr="003A0931">
        <w:rPr>
          <w:rStyle w:val="Emphasis"/>
          <w:rFonts w:cs="Calibri"/>
          <w:i w:val="0"/>
          <w:iCs w:val="0"/>
        </w:rPr>
        <w:t xml:space="preserve">. </w:t>
      </w:r>
    </w:p>
    <w:p w14:paraId="2957EC4E" w14:textId="77777777" w:rsidR="003A0931" w:rsidRPr="003A0931" w:rsidRDefault="003A0931" w:rsidP="003A0931">
      <w:pPr>
        <w:pStyle w:val="Body"/>
        <w:spacing w:after="0" w:line="240" w:lineRule="auto"/>
        <w:rPr>
          <w:rStyle w:val="Emphasis"/>
          <w:rFonts w:cs="Calibri"/>
          <w:i w:val="0"/>
          <w:iCs w:val="0"/>
        </w:rPr>
      </w:pPr>
    </w:p>
    <w:p w14:paraId="1C0CFD6C" w14:textId="591CA5BB" w:rsidR="00AB12FA" w:rsidRDefault="00AB12FA" w:rsidP="00AB12FA">
      <w:pPr>
        <w:pStyle w:val="p2"/>
        <w:rPr>
          <w:rFonts w:ascii="Calibri" w:hAnsi="Calibri" w:cs="Calibri"/>
          <w:color w:val="141414"/>
          <w:sz w:val="22"/>
          <w:szCs w:val="22"/>
        </w:rPr>
      </w:pPr>
      <w:hyperlink r:id="rId8" w:history="1">
        <w:r w:rsidRPr="003A0931">
          <w:rPr>
            <w:rStyle w:val="Hyperlink"/>
            <w:rFonts w:ascii="Calibri" w:hAnsi="Calibri" w:cs="Calibri"/>
            <w:sz w:val="22"/>
            <w:szCs w:val="22"/>
          </w:rPr>
          <w:t>The Massachusetts AI Hub</w:t>
        </w:r>
      </w:hyperlink>
      <w:r w:rsidRPr="003A0931">
        <w:rPr>
          <w:rFonts w:ascii="Calibri" w:hAnsi="Calibri" w:cs="Calibri"/>
          <w:color w:val="141414"/>
          <w:sz w:val="22"/>
          <w:szCs w:val="22"/>
        </w:rPr>
        <w:t xml:space="preserve">, is a groundbreaking effort to </w:t>
      </w:r>
      <w:r w:rsidR="00520913">
        <w:rPr>
          <w:rFonts w:ascii="Calibri" w:hAnsi="Calibri" w:cs="Calibri"/>
          <w:color w:val="141414"/>
          <w:sz w:val="22"/>
          <w:szCs w:val="22"/>
        </w:rPr>
        <w:t>accelerate</w:t>
      </w:r>
      <w:r w:rsidRPr="003A0931">
        <w:rPr>
          <w:rFonts w:ascii="Calibri" w:hAnsi="Calibri" w:cs="Calibri"/>
          <w:color w:val="141414"/>
          <w:sz w:val="22"/>
          <w:szCs w:val="22"/>
        </w:rPr>
        <w:t xml:space="preserve"> Massachusetts leader</w:t>
      </w:r>
      <w:r w:rsidR="00520913">
        <w:rPr>
          <w:rFonts w:ascii="Calibri" w:hAnsi="Calibri" w:cs="Calibri"/>
          <w:color w:val="141414"/>
          <w:sz w:val="22"/>
          <w:szCs w:val="22"/>
        </w:rPr>
        <w:t>ship</w:t>
      </w:r>
      <w:r w:rsidRPr="003A0931">
        <w:rPr>
          <w:rFonts w:ascii="Calibri" w:hAnsi="Calibri" w:cs="Calibri"/>
          <w:color w:val="141414"/>
          <w:sz w:val="22"/>
          <w:szCs w:val="22"/>
        </w:rPr>
        <w:t xml:space="preserve"> in artificial intelligence innovation. This initiative will </w:t>
      </w:r>
      <w:r w:rsidR="00FD07C6">
        <w:rPr>
          <w:rFonts w:ascii="Calibri" w:hAnsi="Calibri" w:cs="Calibri"/>
          <w:color w:val="141414"/>
          <w:sz w:val="22"/>
          <w:szCs w:val="22"/>
        </w:rPr>
        <w:t>support</w:t>
      </w:r>
      <w:r w:rsidRPr="003A0931">
        <w:rPr>
          <w:rFonts w:ascii="Calibri" w:hAnsi="Calibri" w:cs="Calibri"/>
          <w:color w:val="141414"/>
          <w:sz w:val="22"/>
          <w:szCs w:val="22"/>
        </w:rPr>
        <w:t xml:space="preserve"> cutting-edge collaboration between government, industry, and academia, </w:t>
      </w:r>
      <w:r w:rsidR="00FD07C6">
        <w:rPr>
          <w:rFonts w:ascii="Calibri" w:hAnsi="Calibri" w:cs="Calibri"/>
          <w:color w:val="141414"/>
          <w:sz w:val="22"/>
          <w:szCs w:val="22"/>
        </w:rPr>
        <w:t xml:space="preserve">pursuing </w:t>
      </w:r>
      <w:r w:rsidRPr="003A0931">
        <w:rPr>
          <w:rFonts w:ascii="Calibri" w:hAnsi="Calibri" w:cs="Calibri"/>
          <w:color w:val="141414"/>
          <w:sz w:val="22"/>
          <w:szCs w:val="22"/>
        </w:rPr>
        <w:t>solutions to the world’s most critical challenges, and unlock</w:t>
      </w:r>
      <w:r w:rsidR="00FD07C6">
        <w:rPr>
          <w:rFonts w:ascii="Calibri" w:hAnsi="Calibri" w:cs="Calibri"/>
          <w:color w:val="141414"/>
          <w:sz w:val="22"/>
          <w:szCs w:val="22"/>
        </w:rPr>
        <w:t xml:space="preserve">ing </w:t>
      </w:r>
      <w:r w:rsidRPr="003A0931">
        <w:rPr>
          <w:rFonts w:ascii="Calibri" w:hAnsi="Calibri" w:cs="Calibri"/>
          <w:color w:val="141414"/>
          <w:sz w:val="22"/>
          <w:szCs w:val="22"/>
        </w:rPr>
        <w:t>economic opportunity for businesses and residents across the state.</w:t>
      </w:r>
    </w:p>
    <w:p w14:paraId="145BEFF8" w14:textId="77777777" w:rsidR="003A0931" w:rsidRDefault="003A0931" w:rsidP="00AB12FA">
      <w:pPr>
        <w:pStyle w:val="p2"/>
        <w:rPr>
          <w:rFonts w:ascii="Calibri" w:hAnsi="Calibri" w:cs="Calibri"/>
          <w:color w:val="141414"/>
          <w:sz w:val="22"/>
          <w:szCs w:val="22"/>
        </w:rPr>
      </w:pPr>
    </w:p>
    <w:p w14:paraId="111132CF" w14:textId="720DFFE1" w:rsidR="003A0931" w:rsidRPr="00146BF9" w:rsidRDefault="003A0931" w:rsidP="003A0931">
      <w:pPr>
        <w:pStyle w:val="Body"/>
        <w:spacing w:after="0" w:line="240" w:lineRule="auto"/>
        <w:rPr>
          <w:rStyle w:val="s1"/>
          <w:rFonts w:cs="Calibri"/>
          <w:color w:val="000000" w:themeColor="text1"/>
        </w:rPr>
      </w:pPr>
      <w:r w:rsidRPr="003A0931">
        <w:rPr>
          <w:rFonts w:cs="Calibri"/>
        </w:rPr>
        <w:t>The AI Compute Resource (AICR) Infrastructure System RFP covers the first of 3 tranches of funding. The tranches target a sequence of systems that will provide foundational infrastructure for the</w:t>
      </w:r>
      <w:r w:rsidR="003759C7">
        <w:rPr>
          <w:rFonts w:cs="Calibri"/>
        </w:rPr>
        <w:t xml:space="preserve"> </w:t>
      </w:r>
      <w:r w:rsidRPr="003A0931">
        <w:rPr>
          <w:rFonts w:cs="Calibri"/>
        </w:rPr>
        <w:t>Massachusetts AI Hub initiative</w:t>
      </w:r>
      <w:r w:rsidR="00146BF9">
        <w:rPr>
          <w:rFonts w:cs="Calibri"/>
        </w:rPr>
        <w:t>. The first deployment in the sequence is expected to be in operation this year.</w:t>
      </w:r>
      <w:r w:rsidRPr="003A0931">
        <w:rPr>
          <w:rFonts w:cs="Calibri"/>
        </w:rPr>
        <w:t xml:space="preserve"> </w:t>
      </w:r>
      <w:r w:rsidR="00146BF9">
        <w:rPr>
          <w:rFonts w:cs="Calibri"/>
        </w:rPr>
        <w:t xml:space="preserve"> </w:t>
      </w:r>
      <w:r w:rsidR="00FD07C6">
        <w:rPr>
          <w:rFonts w:cs="Calibri"/>
        </w:rPr>
        <w:t>The d</w:t>
      </w:r>
      <w:r w:rsidR="00146BF9">
        <w:rPr>
          <w:rFonts w:cs="Calibri"/>
        </w:rPr>
        <w:t xml:space="preserve">eadline for responding to the RFP is April 17, 2025.  </w:t>
      </w:r>
      <w:r w:rsidR="00146BF9" w:rsidRPr="003A0931">
        <w:rPr>
          <w:rFonts w:cs="Calibri"/>
          <w:color w:val="000000" w:themeColor="text1"/>
          <w:shd w:val="clear" w:color="auto" w:fill="FFFFFF"/>
        </w:rPr>
        <w:t xml:space="preserve">Further details are available at </w:t>
      </w:r>
      <w:hyperlink r:id="rId9" w:history="1">
        <w:r w:rsidR="00146BF9" w:rsidRPr="003A0931">
          <w:rPr>
            <w:rStyle w:val="Hyperlink"/>
            <w:rFonts w:cs="Calibri"/>
            <w:color w:val="000000" w:themeColor="text1"/>
            <w:shd w:val="clear" w:color="auto" w:fill="FFFFFF"/>
          </w:rPr>
          <w:t>AI Compute Resource System</w:t>
        </w:r>
      </w:hyperlink>
      <w:r w:rsidR="00146BF9" w:rsidRPr="003A0931">
        <w:rPr>
          <w:rFonts w:cs="Calibri"/>
          <w:color w:val="000000" w:themeColor="text1"/>
          <w:shd w:val="clear" w:color="auto" w:fill="FFFFFF"/>
        </w:rPr>
        <w:t>.</w:t>
      </w:r>
    </w:p>
    <w:p w14:paraId="105E7E14" w14:textId="77777777" w:rsidR="00AB12FA" w:rsidRPr="003A0931" w:rsidRDefault="00AB12FA" w:rsidP="00AB12FA">
      <w:pPr>
        <w:pStyle w:val="p2"/>
        <w:rPr>
          <w:rFonts w:ascii="Calibri" w:hAnsi="Calibri" w:cs="Calibri"/>
          <w:sz w:val="22"/>
          <w:szCs w:val="22"/>
        </w:rPr>
      </w:pPr>
    </w:p>
    <w:p w14:paraId="1A582E30" w14:textId="479AEDE0" w:rsidR="00AB12FA" w:rsidRPr="003A0931" w:rsidRDefault="00146BF9" w:rsidP="00AB12FA">
      <w:pPr>
        <w:pStyle w:val="p1"/>
        <w:rPr>
          <w:rFonts w:ascii="Calibri" w:hAnsi="Calibri" w:cs="Calibri"/>
          <w:sz w:val="22"/>
          <w:szCs w:val="22"/>
        </w:rPr>
      </w:pPr>
      <w:r>
        <w:rPr>
          <w:rFonts w:ascii="Calibri" w:hAnsi="Calibri" w:cs="Calibri"/>
          <w:sz w:val="22"/>
          <w:szCs w:val="22"/>
        </w:rPr>
        <w:t>The</w:t>
      </w:r>
      <w:r w:rsidR="00AB12FA" w:rsidRPr="003A0931">
        <w:rPr>
          <w:rFonts w:ascii="Calibri" w:hAnsi="Calibri" w:cs="Calibri"/>
          <w:sz w:val="22"/>
          <w:szCs w:val="22"/>
        </w:rPr>
        <w:t xml:space="preserve"> initiative is a public-private partnership with sizable investments from the Commonwealth of Massachusetts, as well as Boston University, Harvard University, the Massachusetts Institute of Technology, Northeastern University, the University of Massachusetts system, and Yale</w:t>
      </w:r>
    </w:p>
    <w:p w14:paraId="43F0A8A0" w14:textId="46B5758A" w:rsidR="00AB12FA" w:rsidRPr="003A0931" w:rsidRDefault="00AB12FA" w:rsidP="00AB12FA">
      <w:pPr>
        <w:pStyle w:val="p1"/>
        <w:rPr>
          <w:rFonts w:ascii="Calibri" w:hAnsi="Calibri" w:cs="Calibri"/>
          <w:sz w:val="22"/>
          <w:szCs w:val="22"/>
        </w:rPr>
      </w:pPr>
      <w:r w:rsidRPr="003A0931">
        <w:rPr>
          <w:rFonts w:ascii="Calibri" w:hAnsi="Calibri" w:cs="Calibri"/>
          <w:sz w:val="22"/>
          <w:szCs w:val="22"/>
        </w:rPr>
        <w:t xml:space="preserve">University. </w:t>
      </w:r>
      <w:r w:rsidR="00146BF9">
        <w:rPr>
          <w:rFonts w:ascii="Calibri" w:hAnsi="Calibri" w:cs="Calibri"/>
          <w:sz w:val="22"/>
          <w:szCs w:val="22"/>
        </w:rPr>
        <w:t>T</w:t>
      </w:r>
      <w:r w:rsidRPr="003A0931">
        <w:rPr>
          <w:rFonts w:ascii="Calibri" w:hAnsi="Calibri" w:cs="Calibri"/>
          <w:sz w:val="22"/>
          <w:szCs w:val="22"/>
        </w:rPr>
        <w:t>he application base for this system includes a wide range of applied AI/ML</w:t>
      </w:r>
    </w:p>
    <w:p w14:paraId="0281DD04" w14:textId="77777777" w:rsidR="00AB12FA" w:rsidRPr="003A0931" w:rsidRDefault="00AB12FA" w:rsidP="00AB12FA">
      <w:pPr>
        <w:pStyle w:val="p1"/>
        <w:rPr>
          <w:rFonts w:ascii="Calibri" w:hAnsi="Calibri" w:cs="Calibri"/>
          <w:sz w:val="22"/>
          <w:szCs w:val="22"/>
        </w:rPr>
      </w:pPr>
      <w:r w:rsidRPr="003A0931">
        <w:rPr>
          <w:rFonts w:ascii="Calibri" w:hAnsi="Calibri" w:cs="Calibri"/>
          <w:sz w:val="22"/>
          <w:szCs w:val="22"/>
        </w:rPr>
        <w:t>computational research and innovation. This range spans the academic community; economic</w:t>
      </w:r>
    </w:p>
    <w:p w14:paraId="4B08A297" w14:textId="77777777" w:rsidR="00AB12FA" w:rsidRPr="003A0931" w:rsidRDefault="00AB12FA" w:rsidP="00AB12FA">
      <w:pPr>
        <w:pStyle w:val="p1"/>
        <w:rPr>
          <w:rFonts w:ascii="Calibri" w:hAnsi="Calibri" w:cs="Calibri"/>
          <w:sz w:val="22"/>
          <w:szCs w:val="22"/>
        </w:rPr>
      </w:pPr>
      <w:r w:rsidRPr="003A0931">
        <w:rPr>
          <w:rFonts w:ascii="Calibri" w:hAnsi="Calibri" w:cs="Calibri"/>
          <w:sz w:val="22"/>
          <w:szCs w:val="22"/>
        </w:rPr>
        <w:t>development in the regional early stage startup community; and strategic areas of the</w:t>
      </w:r>
    </w:p>
    <w:p w14:paraId="25526748" w14:textId="77777777" w:rsidR="00AB12FA" w:rsidRPr="003A0931" w:rsidRDefault="00AB12FA" w:rsidP="00AB12FA">
      <w:pPr>
        <w:pStyle w:val="p1"/>
        <w:rPr>
          <w:rFonts w:ascii="Calibri" w:hAnsi="Calibri" w:cs="Calibri"/>
          <w:sz w:val="22"/>
          <w:szCs w:val="22"/>
        </w:rPr>
      </w:pPr>
      <w:r w:rsidRPr="003A0931">
        <w:rPr>
          <w:rFonts w:ascii="Calibri" w:hAnsi="Calibri" w:cs="Calibri"/>
          <w:sz w:val="22"/>
          <w:szCs w:val="22"/>
        </w:rPr>
        <w:t>established regional economy – including robotics, national security, financial innovation,</w:t>
      </w:r>
    </w:p>
    <w:p w14:paraId="46948B95" w14:textId="03963AFA" w:rsidR="00AB12FA" w:rsidRPr="003A0931" w:rsidRDefault="00AB12FA" w:rsidP="00AB12FA">
      <w:pPr>
        <w:pStyle w:val="p1"/>
        <w:rPr>
          <w:rFonts w:ascii="Calibri" w:hAnsi="Calibri" w:cs="Calibri"/>
          <w:sz w:val="22"/>
          <w:szCs w:val="22"/>
        </w:rPr>
      </w:pPr>
      <w:r w:rsidRPr="003A0931">
        <w:rPr>
          <w:rFonts w:ascii="Calibri" w:hAnsi="Calibri" w:cs="Calibri"/>
          <w:sz w:val="22"/>
          <w:szCs w:val="22"/>
        </w:rPr>
        <w:t xml:space="preserve">education, </w:t>
      </w:r>
      <w:r w:rsidR="00FD07C6">
        <w:rPr>
          <w:rFonts w:ascii="Calibri" w:hAnsi="Calibri" w:cs="Calibri"/>
          <w:sz w:val="22"/>
          <w:szCs w:val="22"/>
        </w:rPr>
        <w:t xml:space="preserve">and </w:t>
      </w:r>
      <w:r w:rsidRPr="003A0931">
        <w:rPr>
          <w:rFonts w:ascii="Calibri" w:hAnsi="Calibri" w:cs="Calibri"/>
          <w:sz w:val="22"/>
          <w:szCs w:val="22"/>
        </w:rPr>
        <w:t>health/biotech. Emerging areas, including quantum, fusion, next-generation materials nanotechnologies, and beyond, are also expected to be potential areas of impact.</w:t>
      </w:r>
    </w:p>
    <w:p w14:paraId="551F5567" w14:textId="77777777" w:rsidR="00F5434C" w:rsidRPr="003A0931" w:rsidRDefault="00F5434C" w:rsidP="00146BF9">
      <w:pPr>
        <w:pStyle w:val="Body"/>
        <w:spacing w:after="0" w:line="240" w:lineRule="auto"/>
        <w:rPr>
          <w:rFonts w:cs="Calibri"/>
        </w:rPr>
      </w:pPr>
    </w:p>
    <w:p w14:paraId="571C3ADD" w14:textId="77777777" w:rsidR="002E6B4F" w:rsidRPr="003A0931" w:rsidRDefault="002E6B4F" w:rsidP="00146BF9">
      <w:pPr>
        <w:pStyle w:val="Body"/>
        <w:spacing w:after="0" w:line="240" w:lineRule="auto"/>
        <w:rPr>
          <w:rFonts w:cs="Calibri"/>
          <w:b/>
          <w:bCs/>
        </w:rPr>
      </w:pPr>
      <w:hyperlink r:id="rId10" w:history="1">
        <w:bookmarkStart w:id="0" w:name="_Hlk114565651"/>
        <w:r w:rsidRPr="003A0931">
          <w:rPr>
            <w:rStyle w:val="Hyperlink1"/>
            <w:sz w:val="22"/>
            <w:szCs w:val="22"/>
          </w:rPr>
          <w:t>About the Massachusetts Green High Performance Computing Center</w:t>
        </w:r>
      </w:hyperlink>
    </w:p>
    <w:p w14:paraId="7D547BF7" w14:textId="24C4F331" w:rsidR="002E6B4F" w:rsidRPr="003A0931" w:rsidRDefault="002E7678" w:rsidP="00146BF9">
      <w:pPr>
        <w:pStyle w:val="Body"/>
        <w:spacing w:after="0" w:line="240" w:lineRule="auto"/>
        <w:rPr>
          <w:rFonts w:cs="Calibri"/>
        </w:rPr>
      </w:pPr>
      <w:r w:rsidRPr="003A0931">
        <w:rPr>
          <w:rFonts w:cs="Calibri"/>
        </w:rPr>
        <w:t xml:space="preserve">The Massachusetts Green High Performance Computing Center (MGHPCC) provides state-of-the-art infrastructure for computationally intensive research that is indispensable in the increasingly sensor and data-rich environments of modern science and engineering. The MGHPCC hosts millions of virtual experiments each month supporting tens of thousands of researchers around the world. The MGHPCC was </w:t>
      </w:r>
      <w:r w:rsidRPr="003A0931">
        <w:rPr>
          <w:rFonts w:cs="Calibri"/>
          <w:color w:val="000000" w:themeColor="text1"/>
        </w:rPr>
        <w:t xml:space="preserve">developed </w:t>
      </w:r>
      <w:r w:rsidRPr="003A0931">
        <w:rPr>
          <w:rFonts w:cs="Calibri"/>
        </w:rPr>
        <w:t xml:space="preserve">through an unprecedented collaboration among the most research-intensive universities in </w:t>
      </w:r>
      <w:r w:rsidR="00F5348D" w:rsidRPr="003A0931">
        <w:rPr>
          <w:rFonts w:cs="Calibri"/>
        </w:rPr>
        <w:t>the region</w:t>
      </w:r>
      <w:r w:rsidRPr="003A0931">
        <w:rPr>
          <w:rFonts w:cs="Calibri"/>
        </w:rPr>
        <w:t xml:space="preserve"> (Boston University, Harvard University, the Massachusetts Institute of Technology, Northeastern University</w:t>
      </w:r>
      <w:r w:rsidR="00290A70" w:rsidRPr="003A0931">
        <w:rPr>
          <w:rFonts w:cs="Calibri"/>
        </w:rPr>
        <w:t xml:space="preserve">, </w:t>
      </w:r>
      <w:r w:rsidRPr="003A0931">
        <w:rPr>
          <w:rFonts w:cs="Calibri"/>
        </w:rPr>
        <w:t>the University of Massachusetts</w:t>
      </w:r>
      <w:r w:rsidR="00941409" w:rsidRPr="003A0931">
        <w:rPr>
          <w:rFonts w:cs="Calibri"/>
        </w:rPr>
        <w:t xml:space="preserve"> system</w:t>
      </w:r>
      <w:r w:rsidR="00290A70" w:rsidRPr="003A0931">
        <w:rPr>
          <w:rFonts w:cs="Calibri"/>
        </w:rPr>
        <w:t>, and Yale University</w:t>
      </w:r>
      <w:r w:rsidRPr="003A0931">
        <w:rPr>
          <w:rFonts w:cs="Calibri"/>
        </w:rPr>
        <w:t>); the Commonwealth of Massachusetts; and private industry (Cisco and Dell EMC). The member universities fund the ongoing operation of the data center.</w:t>
      </w:r>
      <w:bookmarkEnd w:id="0"/>
    </w:p>
    <w:p w14:paraId="2D24B841" w14:textId="77777777" w:rsidR="002E6B4F" w:rsidRPr="003A0931" w:rsidRDefault="002E7678" w:rsidP="00146BF9">
      <w:pPr>
        <w:pStyle w:val="Body"/>
        <w:spacing w:after="0" w:line="240" w:lineRule="auto"/>
        <w:jc w:val="center"/>
        <w:rPr>
          <w:rFonts w:cs="Calibri"/>
          <w:lang w:val="es-US"/>
        </w:rPr>
      </w:pPr>
      <w:r w:rsidRPr="003A0931">
        <w:rPr>
          <w:rFonts w:cs="Calibri"/>
          <w:lang w:val="es-US"/>
        </w:rPr>
        <w:t>###</w:t>
      </w:r>
    </w:p>
    <w:p w14:paraId="74BD6376" w14:textId="77777777" w:rsidR="002E6B4F" w:rsidRPr="003A0931" w:rsidRDefault="002E7678" w:rsidP="00146BF9">
      <w:pPr>
        <w:pStyle w:val="Body"/>
        <w:spacing w:after="0" w:line="240" w:lineRule="auto"/>
        <w:rPr>
          <w:rFonts w:cs="Calibri"/>
          <w:lang w:val="es-US"/>
        </w:rPr>
      </w:pPr>
      <w:r w:rsidRPr="003A0931">
        <w:rPr>
          <w:rFonts w:cs="Calibri"/>
          <w:lang w:val="es-US"/>
        </w:rPr>
        <w:t xml:space="preserve">Media </w:t>
      </w:r>
      <w:proofErr w:type="spellStart"/>
      <w:r w:rsidRPr="003A0931">
        <w:rPr>
          <w:rFonts w:cs="Calibri"/>
          <w:lang w:val="es-US"/>
        </w:rPr>
        <w:t>Contact</w:t>
      </w:r>
      <w:proofErr w:type="spellEnd"/>
      <w:r w:rsidRPr="003A0931">
        <w:rPr>
          <w:rFonts w:cs="Calibri"/>
          <w:lang w:val="es-US"/>
        </w:rPr>
        <w:t>:</w:t>
      </w:r>
    </w:p>
    <w:p w14:paraId="209D9B82" w14:textId="77777777" w:rsidR="002E6B4F" w:rsidRPr="003A0931" w:rsidRDefault="002E7678" w:rsidP="00146BF9">
      <w:pPr>
        <w:pStyle w:val="Body"/>
        <w:spacing w:after="0" w:line="240" w:lineRule="auto"/>
        <w:rPr>
          <w:rFonts w:cs="Calibri"/>
          <w:lang w:val="es-US"/>
        </w:rPr>
      </w:pPr>
      <w:r w:rsidRPr="003A0931">
        <w:rPr>
          <w:rFonts w:cs="Calibri"/>
          <w:lang w:val="es-US"/>
        </w:rPr>
        <w:t>Erica Askew </w:t>
      </w:r>
    </w:p>
    <w:p w14:paraId="59E2A82A" w14:textId="130DD150" w:rsidR="002E6B4F" w:rsidRPr="00146BF9" w:rsidRDefault="00893115" w:rsidP="00146BF9">
      <w:pPr>
        <w:pStyle w:val="Body"/>
        <w:spacing w:after="0" w:line="240" w:lineRule="auto"/>
        <w:rPr>
          <w:rFonts w:cs="Calibri"/>
          <w:lang w:val="es-US"/>
        </w:rPr>
      </w:pPr>
      <w:r w:rsidRPr="003A0931">
        <w:rPr>
          <w:rFonts w:cs="Calibri"/>
          <w:lang w:val="es-US"/>
        </w:rPr>
        <w:t>erica@askewcomm.com</w:t>
      </w:r>
    </w:p>
    <w:sectPr w:rsidR="002E6B4F" w:rsidRPr="00146BF9">
      <w:headerReference w:type="default" r:id="rId11"/>
      <w:footerReference w:type="default" r:id="rId12"/>
      <w:pgSz w:w="12240" w:h="15840"/>
      <w:pgMar w:top="144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AA688" w14:textId="77777777" w:rsidR="00CC5F74" w:rsidRDefault="00CC5F74">
      <w:r>
        <w:separator/>
      </w:r>
    </w:p>
  </w:endnote>
  <w:endnote w:type="continuationSeparator" w:id="0">
    <w:p w14:paraId="49C3B9AE" w14:textId="77777777" w:rsidR="00CC5F74" w:rsidRDefault="00C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3F07" w14:textId="77777777" w:rsidR="002E6B4F" w:rsidRDefault="002E6B4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4A69" w14:textId="77777777" w:rsidR="00CC5F74" w:rsidRDefault="00CC5F74">
      <w:r>
        <w:separator/>
      </w:r>
    </w:p>
  </w:footnote>
  <w:footnote w:type="continuationSeparator" w:id="0">
    <w:p w14:paraId="7BAFC2B6" w14:textId="77777777" w:rsidR="00CC5F74" w:rsidRDefault="00CC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0B9C" w14:textId="77777777" w:rsidR="002E6B4F" w:rsidRDefault="002E6B4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B4F"/>
    <w:rsid w:val="0003501B"/>
    <w:rsid w:val="00081554"/>
    <w:rsid w:val="000B1905"/>
    <w:rsid w:val="000C54C5"/>
    <w:rsid w:val="00146BF9"/>
    <w:rsid w:val="001D51A5"/>
    <w:rsid w:val="001E6210"/>
    <w:rsid w:val="00252B7B"/>
    <w:rsid w:val="00274415"/>
    <w:rsid w:val="00290A70"/>
    <w:rsid w:val="00297297"/>
    <w:rsid w:val="002E4E49"/>
    <w:rsid w:val="002E6B4F"/>
    <w:rsid w:val="002E7678"/>
    <w:rsid w:val="00313736"/>
    <w:rsid w:val="00313B7E"/>
    <w:rsid w:val="00346CC9"/>
    <w:rsid w:val="003759C7"/>
    <w:rsid w:val="003A0931"/>
    <w:rsid w:val="00466CBE"/>
    <w:rsid w:val="004F7B5A"/>
    <w:rsid w:val="005107EB"/>
    <w:rsid w:val="00520913"/>
    <w:rsid w:val="00646D29"/>
    <w:rsid w:val="00677EE2"/>
    <w:rsid w:val="006A2EA7"/>
    <w:rsid w:val="00754FBA"/>
    <w:rsid w:val="00815427"/>
    <w:rsid w:val="00892C2C"/>
    <w:rsid w:val="00893115"/>
    <w:rsid w:val="009033AE"/>
    <w:rsid w:val="00912644"/>
    <w:rsid w:val="00941409"/>
    <w:rsid w:val="00994B17"/>
    <w:rsid w:val="009E0A34"/>
    <w:rsid w:val="009E64D5"/>
    <w:rsid w:val="00AB12FA"/>
    <w:rsid w:val="00B056E6"/>
    <w:rsid w:val="00B47086"/>
    <w:rsid w:val="00CC5F74"/>
    <w:rsid w:val="00CD0AA5"/>
    <w:rsid w:val="00CD56C8"/>
    <w:rsid w:val="00E00E8F"/>
    <w:rsid w:val="00E542D3"/>
    <w:rsid w:val="00ED0F53"/>
    <w:rsid w:val="00F12A72"/>
    <w:rsid w:val="00F13E29"/>
    <w:rsid w:val="00F30910"/>
    <w:rsid w:val="00F32CA1"/>
    <w:rsid w:val="00F5348D"/>
    <w:rsid w:val="00F5434C"/>
    <w:rsid w:val="00FD07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2BD67C0"/>
  <w15:docId w15:val="{490C7378-4629-6D4A-BA46-16B724EC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24"/>
      <w:szCs w:val="24"/>
      <w:u w:val="single" w:color="0563C1"/>
    </w:rPr>
  </w:style>
  <w:style w:type="character" w:customStyle="1" w:styleId="Hyperlink1">
    <w:name w:val="Hyperlink.1"/>
    <w:basedOn w:val="Link"/>
    <w:rPr>
      <w:rFonts w:ascii="Calibri" w:eastAsia="Calibri" w:hAnsi="Calibri" w:cs="Calibri"/>
      <w:b/>
      <w:bCs/>
      <w:outline w:val="0"/>
      <w:color w:val="0563C1"/>
      <w:sz w:val="24"/>
      <w:szCs w:val="24"/>
      <w:u w:val="single" w:color="0563C1"/>
    </w:rPr>
  </w:style>
  <w:style w:type="paragraph" w:styleId="Revision">
    <w:name w:val="Revision"/>
    <w:hidden/>
    <w:uiPriority w:val="99"/>
    <w:semiHidden/>
    <w:rsid w:val="000C54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UnresolvedMention">
    <w:name w:val="Unresolved Mention"/>
    <w:basedOn w:val="DefaultParagraphFont"/>
    <w:uiPriority w:val="99"/>
    <w:semiHidden/>
    <w:unhideWhenUsed/>
    <w:rsid w:val="00B47086"/>
    <w:rPr>
      <w:color w:val="605E5C"/>
      <w:shd w:val="clear" w:color="auto" w:fill="E1DFDD"/>
    </w:rPr>
  </w:style>
  <w:style w:type="character" w:styleId="FollowedHyperlink">
    <w:name w:val="FollowedHyperlink"/>
    <w:basedOn w:val="DefaultParagraphFont"/>
    <w:uiPriority w:val="99"/>
    <w:semiHidden/>
    <w:unhideWhenUsed/>
    <w:rsid w:val="00B47086"/>
    <w:rPr>
      <w:color w:val="FF00FF" w:themeColor="followedHyperlink"/>
      <w:u w:val="single"/>
    </w:rPr>
  </w:style>
  <w:style w:type="character" w:styleId="CommentReference">
    <w:name w:val="annotation reference"/>
    <w:basedOn w:val="DefaultParagraphFont"/>
    <w:uiPriority w:val="99"/>
    <w:semiHidden/>
    <w:unhideWhenUsed/>
    <w:rsid w:val="00B47086"/>
    <w:rPr>
      <w:sz w:val="16"/>
      <w:szCs w:val="16"/>
    </w:rPr>
  </w:style>
  <w:style w:type="paragraph" w:styleId="CommentText">
    <w:name w:val="annotation text"/>
    <w:basedOn w:val="Normal"/>
    <w:link w:val="CommentTextChar"/>
    <w:uiPriority w:val="99"/>
    <w:semiHidden/>
    <w:unhideWhenUsed/>
    <w:rsid w:val="00B47086"/>
    <w:rPr>
      <w:sz w:val="20"/>
      <w:szCs w:val="20"/>
    </w:rPr>
  </w:style>
  <w:style w:type="character" w:customStyle="1" w:styleId="CommentTextChar">
    <w:name w:val="Comment Text Char"/>
    <w:basedOn w:val="DefaultParagraphFont"/>
    <w:link w:val="CommentText"/>
    <w:uiPriority w:val="99"/>
    <w:semiHidden/>
    <w:rsid w:val="00B47086"/>
    <w:rPr>
      <w:lang w:eastAsia="en-US"/>
    </w:rPr>
  </w:style>
  <w:style w:type="paragraph" w:styleId="CommentSubject">
    <w:name w:val="annotation subject"/>
    <w:basedOn w:val="CommentText"/>
    <w:next w:val="CommentText"/>
    <w:link w:val="CommentSubjectChar"/>
    <w:uiPriority w:val="99"/>
    <w:semiHidden/>
    <w:unhideWhenUsed/>
    <w:rsid w:val="00B47086"/>
    <w:rPr>
      <w:b/>
      <w:bCs/>
    </w:rPr>
  </w:style>
  <w:style w:type="character" w:customStyle="1" w:styleId="CommentSubjectChar">
    <w:name w:val="Comment Subject Char"/>
    <w:basedOn w:val="CommentTextChar"/>
    <w:link w:val="CommentSubject"/>
    <w:uiPriority w:val="99"/>
    <w:semiHidden/>
    <w:rsid w:val="00B47086"/>
    <w:rPr>
      <w:b/>
      <w:bCs/>
      <w:lang w:eastAsia="en-US"/>
    </w:rPr>
  </w:style>
  <w:style w:type="character" w:styleId="Emphasis">
    <w:name w:val="Emphasis"/>
    <w:basedOn w:val="DefaultParagraphFont"/>
    <w:uiPriority w:val="20"/>
    <w:qFormat/>
    <w:rsid w:val="00AB12FA"/>
    <w:rPr>
      <w:i/>
      <w:iCs/>
    </w:rPr>
  </w:style>
  <w:style w:type="paragraph" w:customStyle="1" w:styleId="p1">
    <w:name w:val="p1"/>
    <w:basedOn w:val="Normal"/>
    <w:rsid w:val="00AB12F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000000"/>
      <w:sz w:val="17"/>
      <w:szCs w:val="17"/>
      <w:bdr w:val="none" w:sz="0" w:space="0" w:color="auto"/>
      <w:lang w:eastAsia="zh-CN"/>
    </w:rPr>
  </w:style>
  <w:style w:type="paragraph" w:customStyle="1" w:styleId="p2">
    <w:name w:val="p2"/>
    <w:basedOn w:val="Normal"/>
    <w:rsid w:val="00AB12F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cs="Arial"/>
      <w:color w:val="103CC0"/>
      <w:sz w:val="17"/>
      <w:szCs w:val="17"/>
      <w:bdr w:val="none" w:sz="0" w:space="0" w:color="auto"/>
      <w:lang w:eastAsia="zh-CN"/>
    </w:rPr>
  </w:style>
  <w:style w:type="character" w:customStyle="1" w:styleId="s1">
    <w:name w:val="s1"/>
    <w:basedOn w:val="DefaultParagraphFont"/>
    <w:rsid w:val="00AB12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26741">
      <w:bodyDiv w:val="1"/>
      <w:marLeft w:val="0"/>
      <w:marRight w:val="0"/>
      <w:marTop w:val="0"/>
      <w:marBottom w:val="0"/>
      <w:divBdr>
        <w:top w:val="none" w:sz="0" w:space="0" w:color="auto"/>
        <w:left w:val="none" w:sz="0" w:space="0" w:color="auto"/>
        <w:bottom w:val="none" w:sz="0" w:space="0" w:color="auto"/>
        <w:right w:val="none" w:sz="0" w:space="0" w:color="auto"/>
      </w:divBdr>
    </w:div>
    <w:div w:id="596325989">
      <w:bodyDiv w:val="1"/>
      <w:marLeft w:val="0"/>
      <w:marRight w:val="0"/>
      <w:marTop w:val="0"/>
      <w:marBottom w:val="0"/>
      <w:divBdr>
        <w:top w:val="none" w:sz="0" w:space="0" w:color="auto"/>
        <w:left w:val="none" w:sz="0" w:space="0" w:color="auto"/>
        <w:bottom w:val="none" w:sz="0" w:space="0" w:color="auto"/>
        <w:right w:val="none" w:sz="0" w:space="0" w:color="auto"/>
      </w:divBdr>
    </w:div>
    <w:div w:id="2045403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s.gov/news/governor-healey-announces-massachusetts-ai-hub-to-make-state-global-leader-in-applied-ai-innov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ghpcc.or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ghpcc.org/" TargetMode="External"/><Relationship Id="rId4" Type="http://schemas.openxmlformats.org/officeDocument/2006/relationships/footnotes" Target="footnotes.xml"/><Relationship Id="rId9" Type="http://schemas.openxmlformats.org/officeDocument/2006/relationships/hyperlink" Target="https://www.mghpcc.org/ai-compute-resource-syst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Erica Askew</cp:lastModifiedBy>
  <cp:revision>3</cp:revision>
  <dcterms:created xsi:type="dcterms:W3CDTF">2025-03-25T19:00:00Z</dcterms:created>
  <dcterms:modified xsi:type="dcterms:W3CDTF">2025-03-25T19:01:00Z</dcterms:modified>
</cp:coreProperties>
</file>