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rPr>
          <w:b w:val="1"/>
          <w:bCs w:val="1"/>
        </w:rPr>
      </w:pPr>
      <w:r>
        <w:drawing xmlns:a="http://schemas.openxmlformats.org/drawingml/2006/main">
          <wp:inline distT="0" distB="0" distL="0" distR="0">
            <wp:extent cx="2827020" cy="82296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822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outlineLvl w:val="0"/>
        <w:rPr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outlineLvl w:val="0"/>
        <w:rPr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MGHPCC to Feature HPC-Enabled Research Projects at SC22</w:t>
      </w:r>
    </w:p>
    <w:p>
      <w:pPr>
        <w:pStyle w:val="Body"/>
        <w:spacing w:after="0" w:line="240" w:lineRule="auto"/>
        <w:jc w:val="center"/>
        <w:outlineLvl w:val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Data Center Booth Will Illustrate Diversity of Research Hosted by MGHPCC</w:t>
      </w:r>
    </w:p>
    <w:p>
      <w:pPr>
        <w:pStyle w:val="Body"/>
        <w:spacing w:after="0" w:line="240" w:lineRule="auto"/>
        <w:jc w:val="center"/>
        <w:outlineLvl w:val="0"/>
        <w:rPr>
          <w:i w:val="1"/>
          <w:iCs w:val="1"/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Holyoke, Massachusetts, </w:t>
      </w:r>
      <w:r>
        <w:rPr>
          <w:sz w:val="24"/>
          <w:szCs w:val="24"/>
          <w:rtl w:val="0"/>
          <w:lang w:val="en-US"/>
        </w:rPr>
        <w:t>October</w:t>
      </w:r>
      <w:r>
        <w:rPr>
          <w:sz w:val="24"/>
          <w:szCs w:val="24"/>
          <w:rtl w:val="0"/>
        </w:rPr>
        <w:t xml:space="preserve"> 1</w:t>
      </w:r>
      <w:r>
        <w:rPr>
          <w:sz w:val="24"/>
          <w:szCs w:val="24"/>
          <w:rtl w:val="0"/>
          <w:lang w:val="en-US"/>
        </w:rPr>
        <w:t>8</w:t>
      </w:r>
      <w:r>
        <w:rPr>
          <w:sz w:val="24"/>
          <w:szCs w:val="24"/>
          <w:rtl w:val="0"/>
        </w:rPr>
        <w:t xml:space="preserve">, 2022 </w:t>
      </w:r>
      <w:r>
        <w:rPr>
          <w:sz w:val="24"/>
          <w:szCs w:val="24"/>
          <w:rtl w:val="0"/>
        </w:rPr>
        <w:t>–</w:t>
      </w:r>
      <w:r>
        <w:rPr>
          <w:sz w:val="24"/>
          <w:szCs w:val="24"/>
          <w:rtl w:val="0"/>
          <w:lang w:val="en-US"/>
        </w:rPr>
        <w:t xml:space="preserve">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"https://www.mghpcc.org/"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Massachusetts Green High Performance Center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(MGHPCC) will host a booth this month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"https://sc22.supercomputing.org/"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SC22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that illustrates computationally intensive research being carried out by MGHPCC consortium members, and research computing infrastructure that the consortium has developed.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MGHPCC booth will feature approximately 40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"https://www.mghpcc.org/research-projects/"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computationally intensive research projects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being conducted by member universities and other institutions in a wide range of disciplines, including climate, energy, medicine, materials, health, space and computing.  It will also feature a Minecraft world with a virtual tour of the MGHPCC Data Center and the campuses of participating institutions.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SC22 is the largest HPC conference in the country and includes scientists, engineers, researchers, educators, programmers, system administrators and developers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</w:rPr>
        <w:t xml:space="preserve"> 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conference will be held at the Kay Bailey Hutchison Convention Center in Dallas, TX. Exhibitor booths will be available November 14-17. 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"https://sc22.supercomputing.org/attend/registration/digital-experience/"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virtual option</w:t>
      </w:r>
      <w:r>
        <w:rPr/>
        <w:fldChar w:fldCharType="end" w:fldLock="0"/>
      </w:r>
      <w:r>
        <w:rPr>
          <w:sz w:val="24"/>
          <w:szCs w:val="24"/>
          <w:rtl w:val="0"/>
          <w:lang w:val="en-US"/>
        </w:rPr>
        <w:t xml:space="preserve"> will also be available.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b w:val="1"/>
          <w:bCs w:val="1"/>
          <w:sz w:val="24"/>
          <w:szCs w:val="24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"http://www.mghpcc.org/"</w:instrText>
      </w:r>
      <w:r>
        <w:rPr>
          <w:rStyle w:val="Hyperlink.1"/>
        </w:rPr>
        <w:fldChar w:fldCharType="separate" w:fldLock="0"/>
      </w:r>
      <w:bookmarkStart w:name="_Hlk114565651" w:id="0"/>
      <w:r>
        <w:rPr>
          <w:rStyle w:val="Hyperlink.1"/>
          <w:rtl w:val="0"/>
          <w:lang w:val="en-US"/>
        </w:rPr>
        <w:t>About the Massachusetts Green High Performance Computing Center</w:t>
      </w:r>
      <w:r>
        <w:rPr/>
        <w:fldChar w:fldCharType="end" w:fldLock="0"/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Massachusetts Green High Performance Computing Center (MGHPCC) provides state-of-the-art infrastructure for computationally intensive research that is indispensable in the increasingly sensor and data-rich environments of modern science and engineering.  </w:t>
      </w:r>
      <w:r>
        <w:rPr>
          <w:rtl w:val="0"/>
          <w:lang w:val="en-US"/>
        </w:rPr>
        <w:t xml:space="preserve">The MGHPCC hosts millions of virtual experiments each month supporting tens of thousands of researchers around the world., </w:t>
      </w:r>
      <w:r>
        <w:rPr>
          <w:sz w:val="24"/>
          <w:szCs w:val="24"/>
          <w:rtl w:val="0"/>
          <w:lang w:val="en-US"/>
        </w:rPr>
        <w:t>The MGHPCC was developed through an unprecedented collaboration among the most research-intensive universities in Massachusetts (Boston University, Harvard University, the Massachusetts Institute of Technology, Northeastern University and the University of Massachusetts); the Commonwealth of Massachusetts; and private industry (Cisco and Dell EMC).  The member universities fund the ongoing operation of the data center, which is open for use by any research organization.</w:t>
      </w:r>
      <w:bookmarkEnd w:id="0"/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###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Media Contact: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Erica Askew</w:t>
      </w:r>
      <w:r>
        <w:rPr>
          <w:sz w:val="24"/>
          <w:szCs w:val="24"/>
          <w:rtl w:val="0"/>
        </w:rPr>
        <w:t> </w:t>
      </w: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"mailto:erica@howellcomm.com"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erica@howellcomm.com</w:t>
      </w:r>
      <w:r>
        <w:rPr/>
        <w:fldChar w:fldCharType="end" w:fldLock="0"/>
      </w:r>
    </w:p>
    <w:p>
      <w:pPr>
        <w:pStyle w:val="Body"/>
        <w:spacing w:after="0" w:line="240" w:lineRule="auto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576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24"/>
      <w:szCs w:val="24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