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5C040" w14:textId="77777777" w:rsidR="004A258A" w:rsidRDefault="004A258A" w:rsidP="004A258A">
      <w:pPr>
        <w:pStyle w:val="NormalWeb"/>
        <w:rPr>
          <w:b/>
        </w:rPr>
      </w:pPr>
      <w:r>
        <w:rPr>
          <w:noProof/>
        </w:rPr>
        <w:drawing>
          <wp:inline distT="0" distB="0" distL="0" distR="0" wp14:anchorId="4E5EE067" wp14:editId="28D3B8FE">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703D355B" w14:textId="77777777" w:rsidR="00C83C09" w:rsidRDefault="00C83C09" w:rsidP="00F50D81">
      <w:pPr>
        <w:spacing w:after="0" w:line="240" w:lineRule="auto"/>
        <w:jc w:val="center"/>
        <w:outlineLvl w:val="0"/>
        <w:rPr>
          <w:rFonts w:eastAsia="Calibri" w:cstheme="minorHAnsi"/>
          <w:b/>
          <w:sz w:val="23"/>
          <w:szCs w:val="23"/>
        </w:rPr>
      </w:pPr>
    </w:p>
    <w:p w14:paraId="2139771E" w14:textId="6905135E" w:rsidR="00F47E99" w:rsidRPr="00E27FEB" w:rsidRDefault="00E824EC" w:rsidP="00F47E99">
      <w:pPr>
        <w:spacing w:after="0" w:line="240" w:lineRule="auto"/>
        <w:jc w:val="center"/>
        <w:outlineLvl w:val="0"/>
        <w:rPr>
          <w:rFonts w:eastAsia="Calibri" w:cstheme="minorHAnsi"/>
          <w:b/>
          <w:sz w:val="24"/>
          <w:szCs w:val="24"/>
        </w:rPr>
      </w:pPr>
      <w:r w:rsidRPr="00E27FEB">
        <w:rPr>
          <w:rFonts w:eastAsia="Calibri" w:cstheme="minorHAnsi"/>
          <w:b/>
          <w:sz w:val="24"/>
          <w:szCs w:val="24"/>
        </w:rPr>
        <w:t xml:space="preserve">Three </w:t>
      </w:r>
      <w:r w:rsidR="00F47E99" w:rsidRPr="00E27FEB">
        <w:rPr>
          <w:rFonts w:eastAsia="Calibri" w:cstheme="minorHAnsi"/>
          <w:b/>
          <w:sz w:val="24"/>
          <w:szCs w:val="24"/>
        </w:rPr>
        <w:t xml:space="preserve">Massachusetts </w:t>
      </w:r>
      <w:r w:rsidR="00D60E81" w:rsidRPr="00E27FEB">
        <w:rPr>
          <w:rFonts w:eastAsia="Calibri" w:cstheme="minorHAnsi"/>
          <w:b/>
          <w:sz w:val="24"/>
          <w:szCs w:val="24"/>
        </w:rPr>
        <w:t xml:space="preserve">Biotech </w:t>
      </w:r>
      <w:r w:rsidR="00F47E99" w:rsidRPr="00E27FEB">
        <w:rPr>
          <w:rFonts w:eastAsia="Calibri" w:cstheme="minorHAnsi"/>
          <w:b/>
          <w:sz w:val="24"/>
          <w:szCs w:val="24"/>
        </w:rPr>
        <w:t xml:space="preserve">Companies </w:t>
      </w:r>
      <w:r w:rsidR="00EE2B73" w:rsidRPr="00E27FEB">
        <w:rPr>
          <w:rFonts w:eastAsia="Calibri" w:cstheme="minorHAnsi"/>
          <w:b/>
          <w:sz w:val="24"/>
          <w:szCs w:val="24"/>
        </w:rPr>
        <w:t xml:space="preserve">Leverage </w:t>
      </w:r>
      <w:r w:rsidR="00F47E99" w:rsidRPr="00E27FEB">
        <w:rPr>
          <w:rFonts w:eastAsia="Calibri" w:cstheme="minorHAnsi"/>
          <w:b/>
          <w:sz w:val="24"/>
          <w:szCs w:val="24"/>
        </w:rPr>
        <w:t>MGHPCC</w:t>
      </w:r>
    </w:p>
    <w:p w14:paraId="199ADC34" w14:textId="691B4DDD" w:rsidR="00F47E99" w:rsidRPr="00E27FEB" w:rsidRDefault="00C17E5C" w:rsidP="00F47E99">
      <w:pPr>
        <w:spacing w:after="0" w:line="240" w:lineRule="auto"/>
        <w:jc w:val="center"/>
        <w:outlineLvl w:val="0"/>
        <w:rPr>
          <w:rFonts w:eastAsia="Calibri" w:cstheme="minorHAnsi"/>
          <w:sz w:val="24"/>
          <w:szCs w:val="24"/>
        </w:rPr>
      </w:pPr>
      <w:r w:rsidRPr="00E27FEB">
        <w:rPr>
          <w:rFonts w:eastAsia="Calibri" w:cstheme="minorHAnsi"/>
          <w:sz w:val="24"/>
          <w:szCs w:val="24"/>
        </w:rPr>
        <w:t xml:space="preserve">Partnerships </w:t>
      </w:r>
      <w:r w:rsidR="00EE2B73" w:rsidRPr="00E27FEB">
        <w:rPr>
          <w:rFonts w:eastAsia="Calibri" w:cstheme="minorHAnsi"/>
          <w:sz w:val="24"/>
          <w:szCs w:val="24"/>
        </w:rPr>
        <w:t>Support Trend of</w:t>
      </w:r>
      <w:r w:rsidR="00F47E99" w:rsidRPr="00E27FEB">
        <w:rPr>
          <w:rFonts w:eastAsia="Calibri" w:cstheme="minorHAnsi"/>
          <w:sz w:val="24"/>
          <w:szCs w:val="24"/>
        </w:rPr>
        <w:t xml:space="preserve"> Increased Collaboration and </w:t>
      </w:r>
      <w:r w:rsidR="007776A5" w:rsidRPr="00E27FEB">
        <w:rPr>
          <w:rFonts w:eastAsia="Calibri" w:cstheme="minorHAnsi"/>
          <w:sz w:val="24"/>
          <w:szCs w:val="24"/>
        </w:rPr>
        <w:t xml:space="preserve">Knowledge Transfer between Industry and Public </w:t>
      </w:r>
      <w:proofErr w:type="gramStart"/>
      <w:r w:rsidR="007776A5" w:rsidRPr="00E27FEB">
        <w:rPr>
          <w:rFonts w:eastAsia="Calibri" w:cstheme="minorHAnsi"/>
          <w:sz w:val="24"/>
          <w:szCs w:val="24"/>
        </w:rPr>
        <w:t>High Performance</w:t>
      </w:r>
      <w:proofErr w:type="gramEnd"/>
      <w:r w:rsidR="007776A5" w:rsidRPr="00E27FEB">
        <w:rPr>
          <w:rFonts w:eastAsia="Calibri" w:cstheme="minorHAnsi"/>
          <w:sz w:val="24"/>
          <w:szCs w:val="24"/>
        </w:rPr>
        <w:t xml:space="preserve"> Computing Centers </w:t>
      </w:r>
    </w:p>
    <w:p w14:paraId="1BAEE48E" w14:textId="77777777" w:rsidR="00202BBF" w:rsidRPr="000B488E" w:rsidRDefault="00202BBF" w:rsidP="004F0C85">
      <w:pPr>
        <w:spacing w:after="0" w:line="240" w:lineRule="auto"/>
        <w:jc w:val="center"/>
        <w:outlineLvl w:val="0"/>
        <w:rPr>
          <w:rFonts w:eastAsia="Calibri" w:cstheme="minorHAnsi"/>
          <w:sz w:val="24"/>
          <w:szCs w:val="24"/>
        </w:rPr>
      </w:pPr>
    </w:p>
    <w:p w14:paraId="39848248" w14:textId="3CD4A38A" w:rsidR="00775C14" w:rsidRDefault="005C316B" w:rsidP="005C316B">
      <w:pPr>
        <w:spacing w:after="0" w:line="240" w:lineRule="auto"/>
        <w:rPr>
          <w:rFonts w:eastAsia="Calibri" w:cstheme="minorHAnsi"/>
          <w:sz w:val="24"/>
          <w:szCs w:val="24"/>
        </w:rPr>
      </w:pPr>
      <w:bookmarkStart w:id="0" w:name="_Hlk528159677"/>
      <w:r w:rsidRPr="000B488E">
        <w:rPr>
          <w:rFonts w:eastAsia="Calibri" w:cstheme="minorHAnsi"/>
          <w:sz w:val="24"/>
          <w:szCs w:val="24"/>
        </w:rPr>
        <w:t>Holyoke, Massachusetts,</w:t>
      </w:r>
      <w:r w:rsidR="00D60E81">
        <w:rPr>
          <w:rFonts w:eastAsia="Calibri" w:cstheme="minorHAnsi"/>
          <w:sz w:val="24"/>
          <w:szCs w:val="24"/>
        </w:rPr>
        <w:t xml:space="preserve"> </w:t>
      </w:r>
      <w:r w:rsidR="00D60E81" w:rsidRPr="00FD73F7">
        <w:rPr>
          <w:rFonts w:eastAsia="Calibri" w:cstheme="minorHAnsi"/>
          <w:sz w:val="24"/>
          <w:szCs w:val="24"/>
        </w:rPr>
        <w:t>April 29, 2019</w:t>
      </w:r>
      <w:r w:rsidR="00775C14">
        <w:rPr>
          <w:rFonts w:eastAsia="Calibri" w:cstheme="minorHAnsi"/>
          <w:sz w:val="24"/>
          <w:szCs w:val="24"/>
        </w:rPr>
        <w:t xml:space="preserve"> </w:t>
      </w:r>
      <w:r w:rsidRPr="000B488E">
        <w:rPr>
          <w:rFonts w:eastAsia="Calibri" w:cstheme="minorHAnsi"/>
          <w:sz w:val="24"/>
          <w:szCs w:val="24"/>
        </w:rPr>
        <w:t xml:space="preserve">– </w:t>
      </w:r>
      <w:r w:rsidR="00D60E81" w:rsidRPr="00FD73F7">
        <w:rPr>
          <w:rFonts w:eastAsia="Calibri" w:cstheme="minorHAnsi"/>
          <w:sz w:val="24"/>
          <w:szCs w:val="24"/>
        </w:rPr>
        <w:t>Reflecting a national trend of increased collaboration between industry and high performance computing centers,</w:t>
      </w:r>
      <w:r w:rsidR="00D60E81">
        <w:rPr>
          <w:rFonts w:eastAsia="Calibri" w:cstheme="minorHAnsi"/>
          <w:sz w:val="24"/>
          <w:szCs w:val="24"/>
        </w:rPr>
        <w:t xml:space="preserve"> t</w:t>
      </w:r>
      <w:r w:rsidR="00E824EC">
        <w:rPr>
          <w:rFonts w:eastAsia="Calibri" w:cstheme="minorHAnsi"/>
          <w:sz w:val="24"/>
          <w:szCs w:val="24"/>
        </w:rPr>
        <w:t xml:space="preserve">hree </w:t>
      </w:r>
      <w:r w:rsidR="00775C14">
        <w:rPr>
          <w:rFonts w:eastAsia="Calibri" w:cstheme="minorHAnsi"/>
          <w:sz w:val="24"/>
          <w:szCs w:val="24"/>
        </w:rPr>
        <w:t>Massachusetts</w:t>
      </w:r>
      <w:r w:rsidR="00D60E81">
        <w:rPr>
          <w:rFonts w:eastAsia="Calibri" w:cstheme="minorHAnsi"/>
          <w:sz w:val="24"/>
          <w:szCs w:val="24"/>
        </w:rPr>
        <w:t xml:space="preserve">-based </w:t>
      </w:r>
      <w:r w:rsidR="00D60E81" w:rsidRPr="00FD73F7">
        <w:rPr>
          <w:rFonts w:eastAsia="Calibri" w:cstheme="minorHAnsi"/>
          <w:sz w:val="24"/>
          <w:szCs w:val="24"/>
        </w:rPr>
        <w:t>bio</w:t>
      </w:r>
      <w:r w:rsidR="00591942" w:rsidRPr="00FD73F7">
        <w:rPr>
          <w:rFonts w:eastAsia="Calibri" w:cstheme="minorHAnsi"/>
          <w:sz w:val="24"/>
          <w:szCs w:val="24"/>
        </w:rPr>
        <w:t>technology</w:t>
      </w:r>
      <w:r w:rsidR="00591942">
        <w:rPr>
          <w:rFonts w:eastAsia="Calibri" w:cstheme="minorHAnsi"/>
          <w:sz w:val="24"/>
          <w:szCs w:val="24"/>
        </w:rPr>
        <w:t xml:space="preserve"> </w:t>
      </w:r>
      <w:r w:rsidR="00775C14">
        <w:rPr>
          <w:rFonts w:eastAsia="Calibri" w:cstheme="minorHAnsi"/>
          <w:sz w:val="24"/>
          <w:szCs w:val="24"/>
        </w:rPr>
        <w:t xml:space="preserve">companies have engaged the </w:t>
      </w:r>
      <w:hyperlink r:id="rId7" w:history="1">
        <w:r w:rsidR="00475830" w:rsidRPr="00475830">
          <w:rPr>
            <w:rStyle w:val="Hyperlink"/>
            <w:rFonts w:eastAsia="Calibri" w:cstheme="minorHAnsi"/>
            <w:sz w:val="24"/>
            <w:szCs w:val="24"/>
          </w:rPr>
          <w:t>Massachusetts Green High Performance Computing Center</w:t>
        </w:r>
      </w:hyperlink>
      <w:r w:rsidR="00775C14">
        <w:rPr>
          <w:rFonts w:eastAsia="Calibri" w:cstheme="minorHAnsi"/>
          <w:sz w:val="24"/>
          <w:szCs w:val="24"/>
        </w:rPr>
        <w:t xml:space="preserve"> (MGHPCC) to </w:t>
      </w:r>
      <w:r w:rsidR="00EE2B73">
        <w:rPr>
          <w:rFonts w:eastAsia="Calibri" w:cstheme="minorHAnsi"/>
          <w:sz w:val="24"/>
          <w:szCs w:val="24"/>
        </w:rPr>
        <w:t xml:space="preserve">enable </w:t>
      </w:r>
      <w:r w:rsidR="00775C14">
        <w:rPr>
          <w:rFonts w:eastAsia="Calibri" w:cstheme="minorHAnsi"/>
          <w:sz w:val="24"/>
          <w:szCs w:val="24"/>
        </w:rPr>
        <w:t>their leading-edge work, the MGHPCC announced</w:t>
      </w:r>
      <w:r w:rsidR="00E05653">
        <w:rPr>
          <w:rFonts w:eastAsia="Calibri" w:cstheme="minorHAnsi"/>
          <w:sz w:val="24"/>
          <w:szCs w:val="24"/>
        </w:rPr>
        <w:t xml:space="preserve"> today</w:t>
      </w:r>
      <w:r w:rsidR="00775C14">
        <w:rPr>
          <w:rFonts w:eastAsia="Calibri" w:cstheme="minorHAnsi"/>
          <w:sz w:val="24"/>
          <w:szCs w:val="24"/>
        </w:rPr>
        <w:t>.</w:t>
      </w:r>
    </w:p>
    <w:p w14:paraId="6F4479B6" w14:textId="77777777" w:rsidR="00775C14" w:rsidRDefault="00775C14" w:rsidP="005C316B">
      <w:pPr>
        <w:spacing w:after="0" w:line="240" w:lineRule="auto"/>
        <w:rPr>
          <w:rFonts w:eastAsia="Calibri" w:cstheme="minorHAnsi"/>
          <w:sz w:val="24"/>
          <w:szCs w:val="24"/>
        </w:rPr>
      </w:pPr>
    </w:p>
    <w:p w14:paraId="190761DF" w14:textId="69329A9F" w:rsidR="00DC2715" w:rsidRDefault="00775C14" w:rsidP="005C316B">
      <w:pPr>
        <w:spacing w:after="0" w:line="240" w:lineRule="auto"/>
        <w:rPr>
          <w:rFonts w:eastAsia="Calibri" w:cstheme="minorHAnsi"/>
          <w:sz w:val="24"/>
          <w:szCs w:val="24"/>
        </w:rPr>
      </w:pPr>
      <w:r>
        <w:rPr>
          <w:rFonts w:eastAsia="Calibri" w:cstheme="minorHAnsi"/>
          <w:sz w:val="24"/>
          <w:szCs w:val="24"/>
        </w:rPr>
        <w:t>“</w:t>
      </w:r>
      <w:r w:rsidR="00DC2715">
        <w:rPr>
          <w:rFonts w:eastAsia="Calibri" w:cstheme="minorHAnsi"/>
          <w:sz w:val="24"/>
          <w:szCs w:val="24"/>
        </w:rPr>
        <w:t>Science and engineering today rely on high performance computing.  Our mission is to support scientific and engineering advances a</w:t>
      </w:r>
      <w:r w:rsidR="00F47E99">
        <w:rPr>
          <w:rFonts w:eastAsia="Calibri" w:cstheme="minorHAnsi"/>
          <w:sz w:val="24"/>
          <w:szCs w:val="24"/>
        </w:rPr>
        <w:t xml:space="preserve">s well as the state’s innovation economy by enabling </w:t>
      </w:r>
      <w:r w:rsidR="00F232B7">
        <w:rPr>
          <w:rFonts w:eastAsia="Calibri" w:cstheme="minorHAnsi"/>
          <w:sz w:val="24"/>
          <w:szCs w:val="24"/>
        </w:rPr>
        <w:t xml:space="preserve">computationally intensive </w:t>
      </w:r>
      <w:r w:rsidR="00F47E99">
        <w:rPr>
          <w:rFonts w:eastAsia="Calibri" w:cstheme="minorHAnsi"/>
          <w:sz w:val="24"/>
          <w:szCs w:val="24"/>
        </w:rPr>
        <w:t>research across academia, government and the private sector,” said John Goodhue, the Executive Director of the MGHPCC.</w:t>
      </w:r>
    </w:p>
    <w:p w14:paraId="3FEBFD23" w14:textId="5B5AF20B" w:rsidR="00F47E99" w:rsidRDefault="00F47E99" w:rsidP="005C316B">
      <w:pPr>
        <w:spacing w:after="0" w:line="240" w:lineRule="auto"/>
        <w:rPr>
          <w:rFonts w:eastAsia="Calibri" w:cstheme="minorHAnsi"/>
          <w:sz w:val="24"/>
          <w:szCs w:val="24"/>
        </w:rPr>
      </w:pPr>
    </w:p>
    <w:p w14:paraId="3041E4AD" w14:textId="6012B966" w:rsidR="00D065CC" w:rsidRDefault="00F47E99" w:rsidP="005C316B">
      <w:pPr>
        <w:spacing w:after="0" w:line="240" w:lineRule="auto"/>
        <w:rPr>
          <w:rFonts w:eastAsia="Calibri" w:cstheme="minorHAnsi"/>
          <w:sz w:val="24"/>
          <w:szCs w:val="24"/>
        </w:rPr>
      </w:pPr>
      <w:r>
        <w:rPr>
          <w:rFonts w:eastAsia="Calibri" w:cstheme="minorHAnsi"/>
          <w:sz w:val="24"/>
          <w:szCs w:val="24"/>
        </w:rPr>
        <w:t xml:space="preserve">The companies using the MGHPCC include Boston-based </w:t>
      </w:r>
      <w:hyperlink r:id="rId8" w:history="1">
        <w:r w:rsidR="002648AD" w:rsidRPr="002648AD">
          <w:rPr>
            <w:rStyle w:val="Hyperlink"/>
            <w:rFonts w:eastAsia="Calibri" w:cstheme="minorHAnsi"/>
            <w:sz w:val="24"/>
            <w:szCs w:val="24"/>
          </w:rPr>
          <w:t>Silicon Therapeutics</w:t>
        </w:r>
      </w:hyperlink>
      <w:r>
        <w:rPr>
          <w:rFonts w:eastAsia="Calibri" w:cstheme="minorHAnsi"/>
          <w:sz w:val="24"/>
          <w:szCs w:val="24"/>
        </w:rPr>
        <w:t xml:space="preserve">, the first fully integrated physics-driven drug discovery company; </w:t>
      </w:r>
      <w:hyperlink r:id="rId9" w:history="1">
        <w:r w:rsidR="002648AD" w:rsidRPr="002648AD">
          <w:rPr>
            <w:rStyle w:val="Hyperlink"/>
            <w:rFonts w:eastAsia="Calibri" w:cstheme="minorHAnsi"/>
            <w:sz w:val="24"/>
            <w:szCs w:val="24"/>
          </w:rPr>
          <w:t>IOMICS</w:t>
        </w:r>
      </w:hyperlink>
      <w:r>
        <w:rPr>
          <w:rFonts w:eastAsia="Calibri" w:cstheme="minorHAnsi"/>
          <w:sz w:val="24"/>
          <w:szCs w:val="24"/>
        </w:rPr>
        <w:t xml:space="preserve">, </w:t>
      </w:r>
      <w:r w:rsidR="00056199" w:rsidRPr="00056199">
        <w:rPr>
          <w:rFonts w:eastAsia="Calibri" w:cstheme="minorHAnsi"/>
          <w:sz w:val="24"/>
          <w:szCs w:val="24"/>
        </w:rPr>
        <w:t>an innovative life science analytics</w:t>
      </w:r>
      <w:r w:rsidR="00056199">
        <w:rPr>
          <w:rFonts w:eastAsia="Calibri" w:cstheme="minorHAnsi"/>
          <w:sz w:val="24"/>
          <w:szCs w:val="24"/>
        </w:rPr>
        <w:t xml:space="preserve"> </w:t>
      </w:r>
      <w:bookmarkStart w:id="1" w:name="_GoBack"/>
      <w:bookmarkEnd w:id="1"/>
      <w:r>
        <w:rPr>
          <w:rFonts w:eastAsia="Calibri" w:cstheme="minorHAnsi"/>
          <w:sz w:val="24"/>
          <w:szCs w:val="24"/>
        </w:rPr>
        <w:t>company headquartered in Cambridge</w:t>
      </w:r>
      <w:r w:rsidR="008F34FD">
        <w:rPr>
          <w:rFonts w:eastAsia="Calibri" w:cstheme="minorHAnsi"/>
          <w:sz w:val="24"/>
          <w:szCs w:val="24"/>
        </w:rPr>
        <w:t xml:space="preserve">; and </w:t>
      </w:r>
      <w:hyperlink r:id="rId10" w:history="1">
        <w:r w:rsidR="002648AD" w:rsidRPr="002648AD">
          <w:rPr>
            <w:rStyle w:val="Hyperlink"/>
            <w:rFonts w:eastAsia="Calibri" w:cstheme="minorHAnsi"/>
            <w:sz w:val="24"/>
            <w:szCs w:val="24"/>
          </w:rPr>
          <w:t>Curoverse</w:t>
        </w:r>
      </w:hyperlink>
      <w:r w:rsidR="008F34FD">
        <w:rPr>
          <w:rFonts w:eastAsia="Calibri" w:cstheme="minorHAnsi"/>
          <w:sz w:val="24"/>
          <w:szCs w:val="24"/>
        </w:rPr>
        <w:t xml:space="preserve">, </w:t>
      </w:r>
      <w:r w:rsidR="00D065CC" w:rsidRPr="00D065CC">
        <w:rPr>
          <w:rFonts w:eastAsia="Calibri" w:cstheme="minorHAnsi"/>
          <w:sz w:val="24"/>
          <w:szCs w:val="24"/>
        </w:rPr>
        <w:t xml:space="preserve">a Somerville-based unit of </w:t>
      </w:r>
      <w:hyperlink r:id="rId11" w:history="1">
        <w:r w:rsidR="00D065CC" w:rsidRPr="00D065CC">
          <w:rPr>
            <w:rStyle w:val="Hyperlink"/>
            <w:rFonts w:eastAsia="Calibri" w:cstheme="minorHAnsi"/>
            <w:sz w:val="24"/>
            <w:szCs w:val="24"/>
          </w:rPr>
          <w:t>Veritas Genetics</w:t>
        </w:r>
      </w:hyperlink>
      <w:r w:rsidR="00D065CC">
        <w:rPr>
          <w:rFonts w:eastAsia="Calibri" w:cstheme="minorHAnsi"/>
          <w:sz w:val="24"/>
          <w:szCs w:val="24"/>
        </w:rPr>
        <w:t xml:space="preserve"> </w:t>
      </w:r>
      <w:r w:rsidR="00D065CC" w:rsidRPr="00D065CC">
        <w:rPr>
          <w:rFonts w:eastAsia="Calibri" w:cstheme="minorHAnsi"/>
          <w:sz w:val="24"/>
          <w:szCs w:val="24"/>
        </w:rPr>
        <w:t>dedicated to building open source technology to accelerate health care’s transformation to a more predictive personalized and precise model</w:t>
      </w:r>
      <w:r w:rsidR="00D065CC">
        <w:rPr>
          <w:rFonts w:eastAsia="Calibri" w:cstheme="minorHAnsi"/>
          <w:sz w:val="24"/>
          <w:szCs w:val="24"/>
        </w:rPr>
        <w:t>.</w:t>
      </w:r>
    </w:p>
    <w:p w14:paraId="4ACF91D0" w14:textId="1819BEB1" w:rsidR="00D065CC" w:rsidRDefault="00D065CC" w:rsidP="005C316B">
      <w:pPr>
        <w:spacing w:after="0" w:line="240" w:lineRule="auto"/>
        <w:rPr>
          <w:rFonts w:eastAsia="Calibri" w:cstheme="minorHAnsi"/>
          <w:sz w:val="24"/>
          <w:szCs w:val="24"/>
        </w:rPr>
      </w:pPr>
    </w:p>
    <w:p w14:paraId="2B9CDF51" w14:textId="77777777" w:rsidR="00E824EC" w:rsidRDefault="00E824EC" w:rsidP="00E824EC">
      <w:pPr>
        <w:spacing w:after="0" w:line="240" w:lineRule="auto"/>
        <w:rPr>
          <w:rFonts w:eastAsia="Calibri" w:cstheme="minorHAnsi"/>
          <w:sz w:val="24"/>
          <w:szCs w:val="24"/>
        </w:rPr>
      </w:pPr>
      <w:r w:rsidRPr="00E824EC">
        <w:rPr>
          <w:rFonts w:eastAsia="Calibri" w:cstheme="minorHAnsi"/>
          <w:sz w:val="24"/>
          <w:szCs w:val="24"/>
        </w:rPr>
        <w:t xml:space="preserve">"Computing is central to our physics-driven drug discovery efforts at Silicon Therapeutics,” said Vipin Sachdeva, Associate Director and Head of High Performance Computing at Silicon Therapeutics.  “Since our inception, MGHPCC has proved to be pivotal in addressing the computing needs of our growing organization. They have demonstrated excellence across the board in our interactions with them and we are excited to continue to expand our HPC infrastructure at the MGHPCC." </w:t>
      </w:r>
    </w:p>
    <w:p w14:paraId="13B01A1E" w14:textId="77777777" w:rsidR="00E824EC" w:rsidRDefault="00E824EC" w:rsidP="00E824EC">
      <w:pPr>
        <w:spacing w:after="0" w:line="240" w:lineRule="auto"/>
        <w:rPr>
          <w:rFonts w:eastAsia="Calibri" w:cstheme="minorHAnsi"/>
          <w:sz w:val="24"/>
          <w:szCs w:val="24"/>
        </w:rPr>
      </w:pPr>
    </w:p>
    <w:p w14:paraId="132ED8CC" w14:textId="748D18C1" w:rsidR="00E824EC" w:rsidRDefault="00E824EC" w:rsidP="00E824EC">
      <w:pPr>
        <w:spacing w:after="0" w:line="240" w:lineRule="auto"/>
        <w:rPr>
          <w:rFonts w:eastAsia="Calibri" w:cstheme="minorHAnsi"/>
          <w:sz w:val="24"/>
          <w:szCs w:val="24"/>
        </w:rPr>
      </w:pPr>
      <w:r w:rsidRPr="00E824EC">
        <w:rPr>
          <w:rFonts w:eastAsia="Calibri" w:cstheme="minorHAnsi"/>
          <w:sz w:val="24"/>
          <w:szCs w:val="24"/>
        </w:rPr>
        <w:t>“The MGHPCC has emerged as one of the Commonwealth's most important resources for the 21st Century,” said Joseph Gormley, Chief Technology Officer and Senior Software Architect at IOMICS. “The center has been a catalyst for multiple commercial-academic collaborations and has been instrumental in the development of our award-winning life science analytics products and services.”</w:t>
      </w:r>
    </w:p>
    <w:p w14:paraId="63FB90AF" w14:textId="44EA6B0E" w:rsidR="00E27FEB" w:rsidRDefault="00E27FEB" w:rsidP="00E824EC">
      <w:pPr>
        <w:spacing w:after="0" w:line="240" w:lineRule="auto"/>
        <w:rPr>
          <w:rFonts w:eastAsia="Calibri" w:cstheme="minorHAnsi"/>
          <w:sz w:val="24"/>
          <w:szCs w:val="24"/>
        </w:rPr>
      </w:pPr>
    </w:p>
    <w:p w14:paraId="7019DDFC" w14:textId="6B44A706" w:rsidR="00E27FEB" w:rsidRPr="00E824EC" w:rsidRDefault="00E27FEB" w:rsidP="00E824EC">
      <w:pPr>
        <w:spacing w:after="0" w:line="240" w:lineRule="auto"/>
        <w:rPr>
          <w:rFonts w:eastAsia="Calibri" w:cstheme="minorHAnsi"/>
          <w:sz w:val="24"/>
          <w:szCs w:val="24"/>
        </w:rPr>
      </w:pPr>
      <w:r w:rsidRPr="00E27FEB">
        <w:rPr>
          <w:rFonts w:eastAsia="Calibri" w:cstheme="minorHAnsi"/>
          <w:sz w:val="24"/>
          <w:szCs w:val="24"/>
        </w:rPr>
        <w:t xml:space="preserve">In addition to the MGHPCC’s partnerships with companies such as Silicon Therapeutics, IOMICS and </w:t>
      </w:r>
      <w:proofErr w:type="spellStart"/>
      <w:r w:rsidRPr="00E27FEB">
        <w:rPr>
          <w:rFonts w:eastAsia="Calibri" w:cstheme="minorHAnsi"/>
          <w:sz w:val="24"/>
          <w:szCs w:val="24"/>
        </w:rPr>
        <w:t>Curoverse</w:t>
      </w:r>
      <w:proofErr w:type="spellEnd"/>
      <w:r w:rsidRPr="00E27FEB">
        <w:rPr>
          <w:rFonts w:eastAsia="Calibri" w:cstheme="minorHAnsi"/>
          <w:sz w:val="24"/>
          <w:szCs w:val="24"/>
        </w:rPr>
        <w:t xml:space="preserve">, the founding universities of the MHGPCC collaborate with a wide range of commercial enterprises through joint initiatives such as the Center for Data Science at UMass Amherst, which is creating new technology to manage and gain insight from big data while also educating tomorrow’s data scientists, and the Mass Open Cloud, a partnership led by Boston University to create a new model of cloud computing that allows academic researchers and </w:t>
      </w:r>
      <w:r w:rsidRPr="00E27FEB">
        <w:rPr>
          <w:rFonts w:eastAsia="Calibri" w:cstheme="minorHAnsi"/>
          <w:sz w:val="24"/>
          <w:szCs w:val="24"/>
        </w:rPr>
        <w:lastRenderedPageBreak/>
        <w:t xml:space="preserve">technology companies to innovate in ways that are not currently possible with commercial clouds.  </w:t>
      </w:r>
    </w:p>
    <w:p w14:paraId="2FD17EC3" w14:textId="77777777" w:rsidR="00E824EC" w:rsidRDefault="00E824EC" w:rsidP="00E824EC">
      <w:pPr>
        <w:spacing w:after="0" w:line="240" w:lineRule="auto"/>
        <w:rPr>
          <w:rFonts w:eastAsia="Calibri" w:cstheme="minorHAnsi"/>
          <w:sz w:val="24"/>
          <w:szCs w:val="24"/>
        </w:rPr>
      </w:pPr>
    </w:p>
    <w:p w14:paraId="54034D99" w14:textId="427D75DD" w:rsidR="007776A5" w:rsidRDefault="007776A5" w:rsidP="00E824EC">
      <w:pPr>
        <w:spacing w:after="0" w:line="240" w:lineRule="auto"/>
        <w:rPr>
          <w:rFonts w:eastAsia="Calibri" w:cstheme="minorHAnsi"/>
          <w:sz w:val="24"/>
          <w:szCs w:val="24"/>
        </w:rPr>
      </w:pPr>
      <w:r w:rsidRPr="00FD73F7">
        <w:rPr>
          <w:rFonts w:eastAsia="Calibri" w:cstheme="minorHAnsi"/>
          <w:sz w:val="24"/>
          <w:szCs w:val="24"/>
        </w:rPr>
        <w:t>The</w:t>
      </w:r>
      <w:r w:rsidR="00E27FEB">
        <w:rPr>
          <w:rFonts w:eastAsia="Calibri" w:cstheme="minorHAnsi"/>
          <w:sz w:val="24"/>
          <w:szCs w:val="24"/>
        </w:rPr>
        <w:t xml:space="preserve">se partnerships </w:t>
      </w:r>
      <w:r w:rsidR="00C530D0" w:rsidRPr="00FD73F7">
        <w:rPr>
          <w:rFonts w:eastAsia="Calibri" w:cstheme="minorHAnsi"/>
          <w:sz w:val="24"/>
          <w:szCs w:val="24"/>
        </w:rPr>
        <w:t>reflect a national trend</w:t>
      </w:r>
      <w:r w:rsidR="00C530D0">
        <w:rPr>
          <w:rFonts w:eastAsia="Calibri" w:cstheme="minorHAnsi"/>
          <w:sz w:val="24"/>
          <w:szCs w:val="24"/>
        </w:rPr>
        <w:t xml:space="preserve"> of </w:t>
      </w:r>
      <w:r>
        <w:rPr>
          <w:rFonts w:eastAsia="Calibri" w:cstheme="minorHAnsi"/>
          <w:sz w:val="24"/>
          <w:szCs w:val="24"/>
        </w:rPr>
        <w:t>increased collaboration and scientific knowledge transfer between industrial users and public high performance computing center</w:t>
      </w:r>
      <w:r w:rsidR="00F232B7">
        <w:rPr>
          <w:rFonts w:eastAsia="Calibri" w:cstheme="minorHAnsi"/>
          <w:sz w:val="24"/>
          <w:szCs w:val="24"/>
        </w:rPr>
        <w:t>s</w:t>
      </w:r>
      <w:r>
        <w:rPr>
          <w:rFonts w:eastAsia="Calibri" w:cstheme="minorHAnsi"/>
          <w:sz w:val="24"/>
          <w:szCs w:val="24"/>
        </w:rPr>
        <w:t xml:space="preserve">, according to a study </w:t>
      </w:r>
      <w:r w:rsidR="00BE50F0">
        <w:rPr>
          <w:rFonts w:eastAsia="Calibri" w:cstheme="minorHAnsi"/>
          <w:sz w:val="24"/>
          <w:szCs w:val="24"/>
        </w:rPr>
        <w:t xml:space="preserve">funded by the National Science Foundation (NSF) and </w:t>
      </w:r>
      <w:r>
        <w:rPr>
          <w:rFonts w:eastAsia="Calibri" w:cstheme="minorHAnsi"/>
          <w:sz w:val="24"/>
          <w:szCs w:val="24"/>
        </w:rPr>
        <w:t>conducted by Hyperion Research (formerly the IDC HPC Group) for the National Center for Supercomputing Applications (NCSA) at the University of Illinois at Urbana-Champaign.</w:t>
      </w:r>
    </w:p>
    <w:p w14:paraId="74127AA7" w14:textId="03F84877" w:rsidR="007776A5" w:rsidRDefault="007776A5" w:rsidP="005C316B">
      <w:pPr>
        <w:spacing w:after="0" w:line="240" w:lineRule="auto"/>
        <w:rPr>
          <w:rFonts w:eastAsia="Calibri" w:cstheme="minorHAnsi"/>
          <w:sz w:val="24"/>
          <w:szCs w:val="24"/>
        </w:rPr>
      </w:pPr>
    </w:p>
    <w:p w14:paraId="0A14CFB9" w14:textId="5EAE9255" w:rsidR="00F47E99" w:rsidRDefault="007776A5" w:rsidP="005C316B">
      <w:pPr>
        <w:spacing w:after="0" w:line="240" w:lineRule="auto"/>
        <w:rPr>
          <w:rFonts w:eastAsia="Calibri" w:cstheme="minorHAnsi"/>
          <w:sz w:val="24"/>
          <w:szCs w:val="24"/>
        </w:rPr>
      </w:pPr>
      <w:r>
        <w:rPr>
          <w:rFonts w:eastAsia="Calibri" w:cstheme="minorHAnsi"/>
          <w:sz w:val="24"/>
          <w:szCs w:val="24"/>
        </w:rPr>
        <w:t xml:space="preserve">“This study represents the increased awareness and importance of HPC centers and industry collaborations, and the recognition that these partnerships need to be better understood,” said </w:t>
      </w:r>
      <w:r w:rsidR="001C7EE4">
        <w:rPr>
          <w:rFonts w:eastAsia="Calibri" w:cstheme="minorHAnsi"/>
          <w:sz w:val="24"/>
          <w:szCs w:val="24"/>
        </w:rPr>
        <w:t xml:space="preserve">Bill Kramer, </w:t>
      </w:r>
      <w:r w:rsidR="001C7EE4" w:rsidRPr="001C7EE4">
        <w:rPr>
          <w:rFonts w:eastAsia="Calibri" w:cstheme="minorHAnsi"/>
          <w:sz w:val="24"/>
          <w:szCs w:val="24"/>
        </w:rPr>
        <w:t>Senior Associate Director, Blue Waters Project Office</w:t>
      </w:r>
      <w:r w:rsidR="001C7EE4">
        <w:rPr>
          <w:rFonts w:eastAsia="Calibri" w:cstheme="minorHAnsi"/>
          <w:sz w:val="24"/>
          <w:szCs w:val="24"/>
        </w:rPr>
        <w:t xml:space="preserve"> of the NCSA.  “</w:t>
      </w:r>
      <w:r w:rsidRPr="007776A5">
        <w:rPr>
          <w:rFonts w:eastAsia="Calibri" w:cstheme="minorHAnsi"/>
          <w:sz w:val="24"/>
          <w:szCs w:val="24"/>
        </w:rPr>
        <w:t>One of the most interesting observations to me is that the industrial partners and centers both value the HPC expertise that centers provide to the industrial project as much as the actual computing/analysis system access.</w:t>
      </w:r>
      <w:r>
        <w:rPr>
          <w:rFonts w:eastAsia="Calibri" w:cstheme="minorHAnsi"/>
          <w:sz w:val="24"/>
          <w:szCs w:val="24"/>
        </w:rPr>
        <w:t>”</w:t>
      </w:r>
    </w:p>
    <w:p w14:paraId="6A30A36A" w14:textId="66F9FFDC" w:rsidR="00943B68" w:rsidRDefault="00943B68" w:rsidP="005C316B">
      <w:pPr>
        <w:spacing w:after="0" w:line="240" w:lineRule="auto"/>
        <w:rPr>
          <w:rFonts w:eastAsia="Calibri" w:cstheme="minorHAnsi"/>
          <w:sz w:val="24"/>
          <w:szCs w:val="24"/>
        </w:rPr>
      </w:pPr>
    </w:p>
    <w:p w14:paraId="770337DE" w14:textId="77777777" w:rsidR="00C2216C" w:rsidRDefault="00C2216C" w:rsidP="005C316B">
      <w:pPr>
        <w:spacing w:after="0" w:line="240" w:lineRule="auto"/>
        <w:rPr>
          <w:rFonts w:eastAsia="Calibri" w:cstheme="minorHAnsi"/>
          <w:sz w:val="24"/>
          <w:szCs w:val="24"/>
        </w:rPr>
      </w:pPr>
    </w:p>
    <w:bookmarkEnd w:id="0"/>
    <w:p w14:paraId="341781D4" w14:textId="77777777" w:rsidR="009F3883" w:rsidRPr="000B488E" w:rsidRDefault="006860D8" w:rsidP="00975827">
      <w:pPr>
        <w:spacing w:after="0" w:line="240" w:lineRule="auto"/>
        <w:rPr>
          <w:rFonts w:eastAsia="Calibri" w:cstheme="minorHAnsi"/>
          <w:b/>
          <w:color w:val="000000"/>
          <w:sz w:val="24"/>
          <w:szCs w:val="24"/>
        </w:rPr>
      </w:pPr>
      <w:r>
        <w:fldChar w:fldCharType="begin"/>
      </w:r>
      <w:r>
        <w:instrText xml:space="preserve"> HYPERLINK "http://www.mghpcc.org/" </w:instrText>
      </w:r>
      <w:r>
        <w:fldChar w:fldCharType="separate"/>
      </w:r>
      <w:r w:rsidR="009F3883" w:rsidRPr="000B488E">
        <w:rPr>
          <w:rStyle w:val="Hyperlink"/>
          <w:rFonts w:eastAsia="Calibri" w:cstheme="minorHAnsi"/>
          <w:b/>
          <w:sz w:val="24"/>
          <w:szCs w:val="24"/>
        </w:rPr>
        <w:t xml:space="preserve">About the Massachusetts Green </w:t>
      </w:r>
      <w:proofErr w:type="gramStart"/>
      <w:r w:rsidR="009F3883" w:rsidRPr="000B488E">
        <w:rPr>
          <w:rStyle w:val="Hyperlink"/>
          <w:rFonts w:eastAsia="Calibri" w:cstheme="minorHAnsi"/>
          <w:b/>
          <w:sz w:val="24"/>
          <w:szCs w:val="24"/>
        </w:rPr>
        <w:t>High Performance</w:t>
      </w:r>
      <w:proofErr w:type="gramEnd"/>
      <w:r w:rsidR="009F3883" w:rsidRPr="000B488E">
        <w:rPr>
          <w:rStyle w:val="Hyperlink"/>
          <w:rFonts w:eastAsia="Calibri" w:cstheme="minorHAnsi"/>
          <w:b/>
          <w:sz w:val="24"/>
          <w:szCs w:val="24"/>
        </w:rPr>
        <w:t xml:space="preserve"> Computing Center</w:t>
      </w:r>
      <w:r>
        <w:rPr>
          <w:rStyle w:val="Hyperlink"/>
          <w:rFonts w:eastAsia="Calibri" w:cstheme="minorHAnsi"/>
          <w:b/>
          <w:sz w:val="24"/>
          <w:szCs w:val="24"/>
        </w:rPr>
        <w:fldChar w:fldCharType="end"/>
      </w:r>
    </w:p>
    <w:p w14:paraId="04DC8380" w14:textId="28F8D751" w:rsidR="00975827" w:rsidRDefault="00975827" w:rsidP="00975827">
      <w:pPr>
        <w:spacing w:after="0" w:line="240" w:lineRule="auto"/>
        <w:rPr>
          <w:rFonts w:eastAsia="Calibri" w:cstheme="minorHAnsi"/>
          <w:color w:val="000000"/>
          <w:sz w:val="24"/>
          <w:szCs w:val="24"/>
        </w:rPr>
      </w:pPr>
      <w:r w:rsidRPr="000B488E">
        <w:rPr>
          <w:rFonts w:eastAsia="Calibri" w:cstheme="minorHAnsi"/>
          <w:color w:val="000000"/>
          <w:sz w:val="24"/>
          <w:szCs w:val="24"/>
        </w:rPr>
        <w:t xml:space="preserve">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w:t>
      </w:r>
      <w:r w:rsidR="00336EBC" w:rsidRPr="000B488E">
        <w:rPr>
          <w:rFonts w:eastAsia="Calibri" w:cstheme="minorHAnsi"/>
          <w:color w:val="000000"/>
          <w:sz w:val="24"/>
          <w:szCs w:val="24"/>
        </w:rPr>
        <w:t xml:space="preserve">in Massachusetts </w:t>
      </w:r>
      <w:r w:rsidRPr="000B488E">
        <w:rPr>
          <w:rFonts w:eastAsia="Calibri" w:cstheme="minorHAnsi"/>
          <w:color w:val="000000"/>
          <w:sz w:val="24"/>
          <w:szCs w:val="24"/>
        </w:rPr>
        <w:t xml:space="preserve">(Boston University, Harvard University, the Massachusetts Institute of Technology, Northeastern University and the University of Massachusetts); the Commonwealth of Massachusetts; and private industry (Cisco and </w:t>
      </w:r>
      <w:r w:rsidR="007F281F" w:rsidRPr="000B488E">
        <w:rPr>
          <w:rFonts w:eastAsia="Calibri" w:cstheme="minorHAnsi"/>
          <w:color w:val="000000"/>
          <w:sz w:val="24"/>
          <w:szCs w:val="24"/>
        </w:rPr>
        <w:t>Dell</w:t>
      </w:r>
      <w:r w:rsidR="00A530B2" w:rsidRPr="000B488E">
        <w:rPr>
          <w:rFonts w:eastAsia="Calibri" w:cstheme="minorHAnsi"/>
          <w:color w:val="000000"/>
          <w:sz w:val="24"/>
          <w:szCs w:val="24"/>
        </w:rPr>
        <w:t xml:space="preserve"> </w:t>
      </w:r>
      <w:r w:rsidRPr="000B488E">
        <w:rPr>
          <w:rFonts w:eastAsia="Calibri" w:cstheme="minorHAnsi"/>
          <w:color w:val="000000"/>
          <w:sz w:val="24"/>
          <w:szCs w:val="24"/>
        </w:rPr>
        <w:t>EMC).  The member universities fund the ongoing operation of the data center, which is open for use by any research organization.</w:t>
      </w:r>
    </w:p>
    <w:p w14:paraId="37302CD6" w14:textId="5A05931A" w:rsidR="006D4129" w:rsidRDefault="006D4129" w:rsidP="00975827">
      <w:pPr>
        <w:spacing w:after="0" w:line="240" w:lineRule="auto"/>
        <w:rPr>
          <w:rFonts w:eastAsia="Calibri" w:cstheme="minorHAnsi"/>
          <w:color w:val="000000"/>
          <w:sz w:val="24"/>
          <w:szCs w:val="24"/>
        </w:rPr>
      </w:pPr>
    </w:p>
    <w:p w14:paraId="0DD5ABAD" w14:textId="77777777" w:rsidR="00975827" w:rsidRPr="000B488E" w:rsidRDefault="00975827" w:rsidP="00975827">
      <w:pPr>
        <w:spacing w:after="0" w:line="240" w:lineRule="auto"/>
        <w:jc w:val="center"/>
        <w:rPr>
          <w:rFonts w:eastAsia="Calibri" w:cstheme="minorHAnsi"/>
          <w:sz w:val="24"/>
          <w:szCs w:val="24"/>
        </w:rPr>
      </w:pPr>
      <w:r w:rsidRPr="000B488E">
        <w:rPr>
          <w:rFonts w:eastAsia="Calibri" w:cstheme="minorHAnsi"/>
          <w:sz w:val="24"/>
          <w:szCs w:val="24"/>
        </w:rPr>
        <w:t>###</w:t>
      </w:r>
    </w:p>
    <w:p w14:paraId="5927B38F" w14:textId="77777777" w:rsidR="00BC05DB" w:rsidRPr="000B488E" w:rsidRDefault="00BC05DB" w:rsidP="00975827">
      <w:pPr>
        <w:spacing w:after="0" w:line="240" w:lineRule="auto"/>
        <w:rPr>
          <w:rFonts w:eastAsia="Calibri" w:cstheme="minorHAnsi"/>
          <w:sz w:val="24"/>
          <w:szCs w:val="24"/>
        </w:rPr>
      </w:pPr>
    </w:p>
    <w:p w14:paraId="63205920" w14:textId="77777777" w:rsidR="00975827" w:rsidRPr="000B488E" w:rsidRDefault="00287D91" w:rsidP="00975827">
      <w:pPr>
        <w:spacing w:after="0" w:line="240" w:lineRule="auto"/>
        <w:rPr>
          <w:rFonts w:eastAsia="Calibri" w:cstheme="minorHAnsi"/>
          <w:sz w:val="24"/>
          <w:szCs w:val="24"/>
        </w:rPr>
      </w:pPr>
      <w:r w:rsidRPr="000B488E">
        <w:rPr>
          <w:rFonts w:eastAsia="Calibri" w:cstheme="minorHAnsi"/>
          <w:sz w:val="24"/>
          <w:szCs w:val="24"/>
        </w:rPr>
        <w:t>M</w:t>
      </w:r>
      <w:r w:rsidR="00975827" w:rsidRPr="000B488E">
        <w:rPr>
          <w:rFonts w:eastAsia="Calibri" w:cstheme="minorHAnsi"/>
          <w:sz w:val="24"/>
          <w:szCs w:val="24"/>
        </w:rPr>
        <w:t>edia Contact:</w:t>
      </w:r>
    </w:p>
    <w:p w14:paraId="6B081B35" w14:textId="77777777" w:rsidR="00975827" w:rsidRPr="000B488E" w:rsidRDefault="00975827" w:rsidP="00975827">
      <w:pPr>
        <w:spacing w:after="0" w:line="240" w:lineRule="auto"/>
        <w:outlineLvl w:val="0"/>
        <w:rPr>
          <w:rFonts w:eastAsia="Calibri" w:cstheme="minorHAnsi"/>
          <w:sz w:val="24"/>
          <w:szCs w:val="24"/>
        </w:rPr>
      </w:pPr>
      <w:r w:rsidRPr="000B488E">
        <w:rPr>
          <w:rFonts w:eastAsia="Calibri" w:cstheme="minorHAnsi"/>
          <w:sz w:val="24"/>
          <w:szCs w:val="24"/>
        </w:rPr>
        <w:t>Jennifer Rosenberg</w:t>
      </w:r>
    </w:p>
    <w:p w14:paraId="3108A063" w14:textId="77777777" w:rsidR="00975827" w:rsidRPr="000B488E" w:rsidRDefault="00975827" w:rsidP="00975827">
      <w:pPr>
        <w:spacing w:after="0" w:line="240" w:lineRule="auto"/>
        <w:rPr>
          <w:rFonts w:eastAsia="Calibri" w:cstheme="minorHAnsi"/>
          <w:sz w:val="24"/>
          <w:szCs w:val="24"/>
        </w:rPr>
      </w:pPr>
      <w:r w:rsidRPr="000B488E">
        <w:rPr>
          <w:rFonts w:eastAsia="Calibri" w:cstheme="minorHAnsi"/>
          <w:sz w:val="24"/>
          <w:szCs w:val="24"/>
        </w:rPr>
        <w:t>781-854-2997</w:t>
      </w:r>
    </w:p>
    <w:p w14:paraId="32FDD19A" w14:textId="17F4BDCD" w:rsidR="00975827" w:rsidRDefault="00056199" w:rsidP="00975827">
      <w:pPr>
        <w:spacing w:after="0" w:line="240" w:lineRule="auto"/>
        <w:rPr>
          <w:rFonts w:eastAsia="Calibri" w:cstheme="minorHAnsi"/>
          <w:color w:val="0563C1" w:themeColor="hyperlink"/>
          <w:sz w:val="24"/>
          <w:szCs w:val="24"/>
          <w:u w:val="single"/>
        </w:rPr>
      </w:pPr>
      <w:hyperlink r:id="rId12" w:history="1">
        <w:r w:rsidR="00975827" w:rsidRPr="000B488E">
          <w:rPr>
            <w:rFonts w:eastAsia="Calibri" w:cstheme="minorHAnsi"/>
            <w:color w:val="0563C1" w:themeColor="hyperlink"/>
            <w:sz w:val="24"/>
            <w:szCs w:val="24"/>
            <w:u w:val="single"/>
          </w:rPr>
          <w:t>jenn@howellcomm.com</w:t>
        </w:r>
      </w:hyperlink>
    </w:p>
    <w:p w14:paraId="23220F42" w14:textId="77777777" w:rsidR="00000B74" w:rsidRPr="000B488E" w:rsidRDefault="00000B74" w:rsidP="00975827">
      <w:pPr>
        <w:spacing w:after="0" w:line="240" w:lineRule="auto"/>
        <w:rPr>
          <w:rFonts w:eastAsia="Calibri" w:cstheme="minorHAnsi"/>
          <w:sz w:val="24"/>
          <w:szCs w:val="24"/>
        </w:rPr>
      </w:pPr>
    </w:p>
    <w:sectPr w:rsidR="00000B74" w:rsidRPr="000B488E" w:rsidSect="0044488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B30"/>
    <w:multiLevelType w:val="hybridMultilevel"/>
    <w:tmpl w:val="69D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053FA"/>
    <w:multiLevelType w:val="hybridMultilevel"/>
    <w:tmpl w:val="D7A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24408"/>
    <w:multiLevelType w:val="hybridMultilevel"/>
    <w:tmpl w:val="34D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4"/>
    <w:rsid w:val="00000B74"/>
    <w:rsid w:val="00012032"/>
    <w:rsid w:val="000339E7"/>
    <w:rsid w:val="000341E9"/>
    <w:rsid w:val="00034465"/>
    <w:rsid w:val="00035DE7"/>
    <w:rsid w:val="000369C9"/>
    <w:rsid w:val="0004568A"/>
    <w:rsid w:val="00053388"/>
    <w:rsid w:val="00056199"/>
    <w:rsid w:val="000614FD"/>
    <w:rsid w:val="00063999"/>
    <w:rsid w:val="00064151"/>
    <w:rsid w:val="000A1608"/>
    <w:rsid w:val="000A54BC"/>
    <w:rsid w:val="000B488E"/>
    <w:rsid w:val="000B5811"/>
    <w:rsid w:val="000C4D9A"/>
    <w:rsid w:val="000E268D"/>
    <w:rsid w:val="000F07A1"/>
    <w:rsid w:val="000F4DC7"/>
    <w:rsid w:val="00100BBF"/>
    <w:rsid w:val="00162907"/>
    <w:rsid w:val="00175E51"/>
    <w:rsid w:val="00180698"/>
    <w:rsid w:val="001A77B9"/>
    <w:rsid w:val="001A795D"/>
    <w:rsid w:val="001B156E"/>
    <w:rsid w:val="001C10B9"/>
    <w:rsid w:val="001C767F"/>
    <w:rsid w:val="001C7EE4"/>
    <w:rsid w:val="001D7ED9"/>
    <w:rsid w:val="00202BBF"/>
    <w:rsid w:val="00211B75"/>
    <w:rsid w:val="00212591"/>
    <w:rsid w:val="0024395F"/>
    <w:rsid w:val="002525C3"/>
    <w:rsid w:val="0026439D"/>
    <w:rsid w:val="002648AD"/>
    <w:rsid w:val="00284E5D"/>
    <w:rsid w:val="00287D91"/>
    <w:rsid w:val="002A00E4"/>
    <w:rsid w:val="002A0115"/>
    <w:rsid w:val="002A1051"/>
    <w:rsid w:val="002A4789"/>
    <w:rsid w:val="002D0275"/>
    <w:rsid w:val="002D2D88"/>
    <w:rsid w:val="002E57FE"/>
    <w:rsid w:val="002E5838"/>
    <w:rsid w:val="00323F0B"/>
    <w:rsid w:val="00324817"/>
    <w:rsid w:val="003307B2"/>
    <w:rsid w:val="0033173E"/>
    <w:rsid w:val="00331EA6"/>
    <w:rsid w:val="00334DF0"/>
    <w:rsid w:val="00336EBC"/>
    <w:rsid w:val="00337E8F"/>
    <w:rsid w:val="00351DC6"/>
    <w:rsid w:val="003879AF"/>
    <w:rsid w:val="00392D60"/>
    <w:rsid w:val="003B16C3"/>
    <w:rsid w:val="003B6D37"/>
    <w:rsid w:val="003D10A8"/>
    <w:rsid w:val="003E19DB"/>
    <w:rsid w:val="004015EB"/>
    <w:rsid w:val="0040221E"/>
    <w:rsid w:val="004042B8"/>
    <w:rsid w:val="004046AD"/>
    <w:rsid w:val="00410ACE"/>
    <w:rsid w:val="00411E08"/>
    <w:rsid w:val="004231AB"/>
    <w:rsid w:val="00431BE8"/>
    <w:rsid w:val="00432D64"/>
    <w:rsid w:val="0043322F"/>
    <w:rsid w:val="004445A7"/>
    <w:rsid w:val="00444885"/>
    <w:rsid w:val="004713A5"/>
    <w:rsid w:val="00475830"/>
    <w:rsid w:val="004773B6"/>
    <w:rsid w:val="00486706"/>
    <w:rsid w:val="004A1A78"/>
    <w:rsid w:val="004A258A"/>
    <w:rsid w:val="004A417F"/>
    <w:rsid w:val="004A79CF"/>
    <w:rsid w:val="004B1CCB"/>
    <w:rsid w:val="004B4E96"/>
    <w:rsid w:val="004B64F3"/>
    <w:rsid w:val="004B6B43"/>
    <w:rsid w:val="004C5BDA"/>
    <w:rsid w:val="004F0C85"/>
    <w:rsid w:val="00511BC9"/>
    <w:rsid w:val="00516575"/>
    <w:rsid w:val="00533923"/>
    <w:rsid w:val="00541D92"/>
    <w:rsid w:val="0054640A"/>
    <w:rsid w:val="00556078"/>
    <w:rsid w:val="00591942"/>
    <w:rsid w:val="00594270"/>
    <w:rsid w:val="005A15F8"/>
    <w:rsid w:val="005C316B"/>
    <w:rsid w:val="005C4404"/>
    <w:rsid w:val="005C7B08"/>
    <w:rsid w:val="005D167E"/>
    <w:rsid w:val="005D4BA0"/>
    <w:rsid w:val="00602DAD"/>
    <w:rsid w:val="00603045"/>
    <w:rsid w:val="00606C4B"/>
    <w:rsid w:val="006176EC"/>
    <w:rsid w:val="00621035"/>
    <w:rsid w:val="00622EAF"/>
    <w:rsid w:val="006271AD"/>
    <w:rsid w:val="00643277"/>
    <w:rsid w:val="00644DED"/>
    <w:rsid w:val="00646CD2"/>
    <w:rsid w:val="00657C17"/>
    <w:rsid w:val="00675812"/>
    <w:rsid w:val="006860D8"/>
    <w:rsid w:val="006A087B"/>
    <w:rsid w:val="006A5F8D"/>
    <w:rsid w:val="006A7F8A"/>
    <w:rsid w:val="006B117A"/>
    <w:rsid w:val="006B7727"/>
    <w:rsid w:val="006D1D0F"/>
    <w:rsid w:val="006D20A0"/>
    <w:rsid w:val="006D4129"/>
    <w:rsid w:val="006D619C"/>
    <w:rsid w:val="006E1BC4"/>
    <w:rsid w:val="006E23E1"/>
    <w:rsid w:val="006F4E1F"/>
    <w:rsid w:val="006F63D1"/>
    <w:rsid w:val="00702840"/>
    <w:rsid w:val="00715886"/>
    <w:rsid w:val="0072302F"/>
    <w:rsid w:val="0074252C"/>
    <w:rsid w:val="007434A5"/>
    <w:rsid w:val="007471E9"/>
    <w:rsid w:val="00755AD1"/>
    <w:rsid w:val="007672FB"/>
    <w:rsid w:val="00771290"/>
    <w:rsid w:val="00775C14"/>
    <w:rsid w:val="007776A5"/>
    <w:rsid w:val="007821FC"/>
    <w:rsid w:val="00796BC1"/>
    <w:rsid w:val="007C6C2E"/>
    <w:rsid w:val="007D3F7B"/>
    <w:rsid w:val="007D5800"/>
    <w:rsid w:val="007F281F"/>
    <w:rsid w:val="007F7F63"/>
    <w:rsid w:val="00813789"/>
    <w:rsid w:val="00823AE9"/>
    <w:rsid w:val="008468CE"/>
    <w:rsid w:val="008677DA"/>
    <w:rsid w:val="00876A65"/>
    <w:rsid w:val="00891745"/>
    <w:rsid w:val="0089335A"/>
    <w:rsid w:val="008A1132"/>
    <w:rsid w:val="008A2626"/>
    <w:rsid w:val="008B1B47"/>
    <w:rsid w:val="008B2AB8"/>
    <w:rsid w:val="008D3BA6"/>
    <w:rsid w:val="008E16BC"/>
    <w:rsid w:val="008F08C2"/>
    <w:rsid w:val="008F1165"/>
    <w:rsid w:val="008F34FD"/>
    <w:rsid w:val="008F4251"/>
    <w:rsid w:val="008F566E"/>
    <w:rsid w:val="008F68D0"/>
    <w:rsid w:val="00920072"/>
    <w:rsid w:val="00927A2C"/>
    <w:rsid w:val="00943B68"/>
    <w:rsid w:val="00967EFA"/>
    <w:rsid w:val="00975827"/>
    <w:rsid w:val="009759DE"/>
    <w:rsid w:val="00981C95"/>
    <w:rsid w:val="0098300D"/>
    <w:rsid w:val="009838FC"/>
    <w:rsid w:val="009A0D55"/>
    <w:rsid w:val="009B3C2E"/>
    <w:rsid w:val="009B53DA"/>
    <w:rsid w:val="009D4D79"/>
    <w:rsid w:val="009D5942"/>
    <w:rsid w:val="009D607C"/>
    <w:rsid w:val="009E0DDB"/>
    <w:rsid w:val="009F3883"/>
    <w:rsid w:val="009F42FC"/>
    <w:rsid w:val="00A005AC"/>
    <w:rsid w:val="00A1347F"/>
    <w:rsid w:val="00A14C47"/>
    <w:rsid w:val="00A16267"/>
    <w:rsid w:val="00A244AA"/>
    <w:rsid w:val="00A32655"/>
    <w:rsid w:val="00A46AAF"/>
    <w:rsid w:val="00A530B2"/>
    <w:rsid w:val="00A54BE6"/>
    <w:rsid w:val="00A7534E"/>
    <w:rsid w:val="00A75A5D"/>
    <w:rsid w:val="00A842A4"/>
    <w:rsid w:val="00AA2F3E"/>
    <w:rsid w:val="00AD3DE6"/>
    <w:rsid w:val="00B12B55"/>
    <w:rsid w:val="00B15BD1"/>
    <w:rsid w:val="00B17D34"/>
    <w:rsid w:val="00B23698"/>
    <w:rsid w:val="00B244EC"/>
    <w:rsid w:val="00B24F27"/>
    <w:rsid w:val="00B31A58"/>
    <w:rsid w:val="00B36D85"/>
    <w:rsid w:val="00B67D45"/>
    <w:rsid w:val="00B829B5"/>
    <w:rsid w:val="00B92CE0"/>
    <w:rsid w:val="00BB56B0"/>
    <w:rsid w:val="00BC05DB"/>
    <w:rsid w:val="00BE50F0"/>
    <w:rsid w:val="00BF03EE"/>
    <w:rsid w:val="00C14032"/>
    <w:rsid w:val="00C16D62"/>
    <w:rsid w:val="00C17E5C"/>
    <w:rsid w:val="00C205BD"/>
    <w:rsid w:val="00C214BF"/>
    <w:rsid w:val="00C2216C"/>
    <w:rsid w:val="00C26279"/>
    <w:rsid w:val="00C352A0"/>
    <w:rsid w:val="00C35561"/>
    <w:rsid w:val="00C35A7A"/>
    <w:rsid w:val="00C4246B"/>
    <w:rsid w:val="00C445B5"/>
    <w:rsid w:val="00C524F2"/>
    <w:rsid w:val="00C530D0"/>
    <w:rsid w:val="00C6288C"/>
    <w:rsid w:val="00C7136D"/>
    <w:rsid w:val="00C76040"/>
    <w:rsid w:val="00C83C09"/>
    <w:rsid w:val="00C9431F"/>
    <w:rsid w:val="00C95A5A"/>
    <w:rsid w:val="00CA1367"/>
    <w:rsid w:val="00CE69E4"/>
    <w:rsid w:val="00CF3374"/>
    <w:rsid w:val="00CF71AB"/>
    <w:rsid w:val="00D0225A"/>
    <w:rsid w:val="00D065CC"/>
    <w:rsid w:val="00D1718E"/>
    <w:rsid w:val="00D174C5"/>
    <w:rsid w:val="00D408BE"/>
    <w:rsid w:val="00D474B5"/>
    <w:rsid w:val="00D60E81"/>
    <w:rsid w:val="00D70F28"/>
    <w:rsid w:val="00D81DA8"/>
    <w:rsid w:val="00D871AA"/>
    <w:rsid w:val="00D9209C"/>
    <w:rsid w:val="00D9269F"/>
    <w:rsid w:val="00DA5654"/>
    <w:rsid w:val="00DB7C1F"/>
    <w:rsid w:val="00DC2715"/>
    <w:rsid w:val="00DC2BC2"/>
    <w:rsid w:val="00DD008B"/>
    <w:rsid w:val="00DD4623"/>
    <w:rsid w:val="00E0123A"/>
    <w:rsid w:val="00E05653"/>
    <w:rsid w:val="00E27D24"/>
    <w:rsid w:val="00E27FEB"/>
    <w:rsid w:val="00E36139"/>
    <w:rsid w:val="00E37104"/>
    <w:rsid w:val="00E52989"/>
    <w:rsid w:val="00E54504"/>
    <w:rsid w:val="00E57F8A"/>
    <w:rsid w:val="00E71151"/>
    <w:rsid w:val="00E74365"/>
    <w:rsid w:val="00E824EC"/>
    <w:rsid w:val="00E94650"/>
    <w:rsid w:val="00E952C6"/>
    <w:rsid w:val="00EA21E8"/>
    <w:rsid w:val="00EA736D"/>
    <w:rsid w:val="00ED25A8"/>
    <w:rsid w:val="00ED31D7"/>
    <w:rsid w:val="00EE10DE"/>
    <w:rsid w:val="00EE2B73"/>
    <w:rsid w:val="00EF7575"/>
    <w:rsid w:val="00F10FF5"/>
    <w:rsid w:val="00F232B7"/>
    <w:rsid w:val="00F30E9E"/>
    <w:rsid w:val="00F43032"/>
    <w:rsid w:val="00F44F4F"/>
    <w:rsid w:val="00F47E99"/>
    <w:rsid w:val="00F50D81"/>
    <w:rsid w:val="00F53CDD"/>
    <w:rsid w:val="00F56B04"/>
    <w:rsid w:val="00F71F28"/>
    <w:rsid w:val="00F86F8F"/>
    <w:rsid w:val="00FA1D5A"/>
    <w:rsid w:val="00FA5F59"/>
    <w:rsid w:val="00FD4B8B"/>
    <w:rsid w:val="00FD4C09"/>
    <w:rsid w:val="00FD73F7"/>
    <w:rsid w:val="00FE4C3C"/>
    <w:rsid w:val="00FF41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D021"/>
  <w15:docId w15:val="{EF8FE4E3-401D-4EC7-9212-FD0EDFA7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74B5"/>
    <w:rPr>
      <w:color w:val="808080"/>
      <w:shd w:val="clear" w:color="auto" w:fill="E6E6E6"/>
    </w:rPr>
  </w:style>
  <w:style w:type="character" w:customStyle="1" w:styleId="UnresolvedMention3">
    <w:name w:val="Unresolved Mention3"/>
    <w:basedOn w:val="DefaultParagraphFont"/>
    <w:uiPriority w:val="99"/>
    <w:semiHidden/>
    <w:unhideWhenUsed/>
    <w:rsid w:val="00DC2BC2"/>
    <w:rPr>
      <w:color w:val="605E5C"/>
      <w:shd w:val="clear" w:color="auto" w:fill="E1DFDD"/>
    </w:rPr>
  </w:style>
  <w:style w:type="character" w:styleId="CommentReference">
    <w:name w:val="annotation reference"/>
    <w:basedOn w:val="DefaultParagraphFont"/>
    <w:uiPriority w:val="99"/>
    <w:semiHidden/>
    <w:unhideWhenUsed/>
    <w:rsid w:val="00B36D85"/>
    <w:rPr>
      <w:sz w:val="16"/>
      <w:szCs w:val="16"/>
    </w:rPr>
  </w:style>
  <w:style w:type="paragraph" w:styleId="CommentText">
    <w:name w:val="annotation text"/>
    <w:basedOn w:val="Normal"/>
    <w:link w:val="CommentTextChar"/>
    <w:uiPriority w:val="99"/>
    <w:semiHidden/>
    <w:unhideWhenUsed/>
    <w:rsid w:val="00B36D85"/>
    <w:pPr>
      <w:spacing w:line="240" w:lineRule="auto"/>
    </w:pPr>
    <w:rPr>
      <w:sz w:val="20"/>
      <w:szCs w:val="20"/>
    </w:rPr>
  </w:style>
  <w:style w:type="character" w:customStyle="1" w:styleId="CommentTextChar">
    <w:name w:val="Comment Text Char"/>
    <w:basedOn w:val="DefaultParagraphFont"/>
    <w:link w:val="CommentText"/>
    <w:uiPriority w:val="99"/>
    <w:semiHidden/>
    <w:rsid w:val="00B36D85"/>
    <w:rPr>
      <w:sz w:val="20"/>
      <w:szCs w:val="20"/>
    </w:rPr>
  </w:style>
  <w:style w:type="paragraph" w:styleId="CommentSubject">
    <w:name w:val="annotation subject"/>
    <w:basedOn w:val="CommentText"/>
    <w:next w:val="CommentText"/>
    <w:link w:val="CommentSubjectChar"/>
    <w:uiPriority w:val="99"/>
    <w:semiHidden/>
    <w:unhideWhenUsed/>
    <w:rsid w:val="00B36D85"/>
    <w:rPr>
      <w:b/>
      <w:bCs/>
    </w:rPr>
  </w:style>
  <w:style w:type="character" w:customStyle="1" w:styleId="CommentSubjectChar">
    <w:name w:val="Comment Subject Char"/>
    <w:basedOn w:val="CommentTextChar"/>
    <w:link w:val="CommentSubject"/>
    <w:uiPriority w:val="99"/>
    <w:semiHidden/>
    <w:rsid w:val="00B36D85"/>
    <w:rPr>
      <w:b/>
      <w:bCs/>
      <w:sz w:val="20"/>
      <w:szCs w:val="20"/>
    </w:rPr>
  </w:style>
  <w:style w:type="character" w:styleId="UnresolvedMention">
    <w:name w:val="Unresolved Mention"/>
    <w:basedOn w:val="DefaultParagraphFont"/>
    <w:uiPriority w:val="99"/>
    <w:semiHidden/>
    <w:unhideWhenUsed/>
    <w:rsid w:val="006D4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98640">
      <w:bodyDiv w:val="1"/>
      <w:marLeft w:val="0"/>
      <w:marRight w:val="0"/>
      <w:marTop w:val="0"/>
      <w:marBottom w:val="0"/>
      <w:divBdr>
        <w:top w:val="none" w:sz="0" w:space="0" w:color="auto"/>
        <w:left w:val="none" w:sz="0" w:space="0" w:color="auto"/>
        <w:bottom w:val="none" w:sz="0" w:space="0" w:color="auto"/>
        <w:right w:val="none" w:sz="0" w:space="0" w:color="auto"/>
      </w:divBdr>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303778166">
      <w:bodyDiv w:val="1"/>
      <w:marLeft w:val="0"/>
      <w:marRight w:val="0"/>
      <w:marTop w:val="0"/>
      <w:marBottom w:val="0"/>
      <w:divBdr>
        <w:top w:val="none" w:sz="0" w:space="0" w:color="auto"/>
        <w:left w:val="none" w:sz="0" w:space="0" w:color="auto"/>
        <w:bottom w:val="none" w:sz="0" w:space="0" w:color="auto"/>
        <w:right w:val="none" w:sz="0" w:space="0" w:color="auto"/>
      </w:divBdr>
    </w:div>
    <w:div w:id="1318149080">
      <w:bodyDiv w:val="1"/>
      <w:marLeft w:val="0"/>
      <w:marRight w:val="0"/>
      <w:marTop w:val="0"/>
      <w:marBottom w:val="0"/>
      <w:divBdr>
        <w:top w:val="none" w:sz="0" w:space="0" w:color="auto"/>
        <w:left w:val="none" w:sz="0" w:space="0" w:color="auto"/>
        <w:bottom w:val="none" w:sz="0" w:space="0" w:color="auto"/>
        <w:right w:val="none" w:sz="0" w:space="0" w:color="auto"/>
      </w:divBdr>
    </w:div>
    <w:div w:id="1323001648">
      <w:bodyDiv w:val="1"/>
      <w:marLeft w:val="0"/>
      <w:marRight w:val="0"/>
      <w:marTop w:val="0"/>
      <w:marBottom w:val="0"/>
      <w:divBdr>
        <w:top w:val="none" w:sz="0" w:space="0" w:color="auto"/>
        <w:left w:val="none" w:sz="0" w:space="0" w:color="auto"/>
        <w:bottom w:val="none" w:sz="0" w:space="0" w:color="auto"/>
        <w:right w:val="none" w:sz="0" w:space="0" w:color="auto"/>
      </w:divBdr>
    </w:div>
    <w:div w:id="1522663884">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7042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licont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ghpcc.org/" TargetMode="External"/><Relationship Id="rId12" Type="http://schemas.openxmlformats.org/officeDocument/2006/relationships/hyperlink" Target="mailto:jenn@howellcom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eritasgenetics.com" TargetMode="External"/><Relationship Id="rId5" Type="http://schemas.openxmlformats.org/officeDocument/2006/relationships/webSettings" Target="webSettings.xml"/><Relationship Id="rId10" Type="http://schemas.openxmlformats.org/officeDocument/2006/relationships/hyperlink" Target="https://curoverse.com/about" TargetMode="External"/><Relationship Id="rId4" Type="http://schemas.openxmlformats.org/officeDocument/2006/relationships/settings" Target="settings.xml"/><Relationship Id="rId9" Type="http://schemas.openxmlformats.org/officeDocument/2006/relationships/hyperlink" Target="https://iomics.us/about-iomic-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9C473-118B-459A-8918-DA9EB062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Howell</dc:creator>
  <cp:keywords/>
  <dc:description/>
  <cp:lastModifiedBy>Raymond Howell</cp:lastModifiedBy>
  <cp:revision>5</cp:revision>
  <cp:lastPrinted>2019-03-19T15:24:00Z</cp:lastPrinted>
  <dcterms:created xsi:type="dcterms:W3CDTF">2019-04-22T20:42:00Z</dcterms:created>
  <dcterms:modified xsi:type="dcterms:W3CDTF">2019-04-25T21:16:00Z</dcterms:modified>
</cp:coreProperties>
</file>