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A4BA" w14:textId="5310102D" w:rsidR="004A258A" w:rsidRDefault="004A258A" w:rsidP="004A258A">
      <w:pPr>
        <w:pStyle w:val="NormalWeb"/>
        <w:rPr>
          <w:b/>
        </w:rPr>
      </w:pPr>
      <w:r>
        <w:rPr>
          <w:noProof/>
        </w:rPr>
        <w:drawing>
          <wp:inline distT="0" distB="0" distL="0" distR="0" wp14:anchorId="2A495E86" wp14:editId="1FC463B7">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4AE5C968" w14:textId="2239A932" w:rsidR="007F7F63" w:rsidRDefault="00410ACE" w:rsidP="009C5678">
      <w:pPr>
        <w:pStyle w:val="NormalWeb"/>
        <w:spacing w:before="0" w:beforeAutospacing="0" w:after="0" w:afterAutospacing="0"/>
        <w:jc w:val="center"/>
        <w:rPr>
          <w:rFonts w:asciiTheme="minorHAnsi" w:hAnsiTheme="minorHAnsi" w:cstheme="minorHAnsi"/>
          <w:b/>
        </w:rPr>
      </w:pPr>
      <w:r w:rsidRPr="00BD759F">
        <w:rPr>
          <w:rFonts w:asciiTheme="minorHAnsi" w:hAnsiTheme="minorHAnsi" w:cstheme="minorHAnsi"/>
          <w:b/>
        </w:rPr>
        <w:t>Mayor Announces Winners of MGHPCC Scholarships</w:t>
      </w:r>
    </w:p>
    <w:p w14:paraId="191CB523" w14:textId="712A47D2" w:rsidR="009C5678" w:rsidRPr="004121BF" w:rsidRDefault="004121BF" w:rsidP="009C5678">
      <w:pPr>
        <w:pStyle w:val="NormalWeb"/>
        <w:spacing w:before="0" w:beforeAutospacing="0" w:after="0" w:afterAutospacing="0"/>
        <w:jc w:val="center"/>
        <w:rPr>
          <w:rFonts w:asciiTheme="minorHAnsi" w:hAnsiTheme="minorHAnsi" w:cstheme="minorHAnsi"/>
          <w:u w:val="double"/>
        </w:rPr>
      </w:pPr>
      <w:r w:rsidRPr="004121BF">
        <w:rPr>
          <w:rFonts w:asciiTheme="minorHAnsi" w:hAnsiTheme="minorHAnsi" w:cstheme="minorHAnsi"/>
        </w:rPr>
        <w:t>Total Awards Top $50</w:t>
      </w:r>
      <w:r>
        <w:rPr>
          <w:rFonts w:asciiTheme="minorHAnsi" w:hAnsiTheme="minorHAnsi" w:cstheme="minorHAnsi"/>
        </w:rPr>
        <w:t>k</w:t>
      </w:r>
      <w:r w:rsidRPr="004121BF">
        <w:rPr>
          <w:rFonts w:asciiTheme="minorHAnsi" w:hAnsiTheme="minorHAnsi" w:cstheme="minorHAnsi"/>
        </w:rPr>
        <w:t xml:space="preserve">, Part of Broader Collaboration on Education </w:t>
      </w:r>
      <w:r>
        <w:rPr>
          <w:rFonts w:asciiTheme="minorHAnsi" w:hAnsiTheme="minorHAnsi" w:cstheme="minorHAnsi"/>
        </w:rPr>
        <w:t xml:space="preserve">&amp; </w:t>
      </w:r>
      <w:r w:rsidRPr="004121BF">
        <w:rPr>
          <w:rFonts w:asciiTheme="minorHAnsi" w:hAnsiTheme="minorHAnsi" w:cstheme="minorHAnsi"/>
        </w:rPr>
        <w:t xml:space="preserve">Workforce </w:t>
      </w:r>
      <w:r>
        <w:rPr>
          <w:rFonts w:asciiTheme="minorHAnsi" w:hAnsiTheme="minorHAnsi" w:cstheme="minorHAnsi"/>
        </w:rPr>
        <w:t>D</w:t>
      </w:r>
      <w:r w:rsidRPr="004121BF">
        <w:rPr>
          <w:rFonts w:asciiTheme="minorHAnsi" w:hAnsiTheme="minorHAnsi" w:cstheme="minorHAnsi"/>
        </w:rPr>
        <w:t>evelopment</w:t>
      </w:r>
    </w:p>
    <w:p w14:paraId="6C6C66FB" w14:textId="4A294B0D" w:rsidR="00813789" w:rsidRPr="00BD759F" w:rsidRDefault="00813789" w:rsidP="00813789">
      <w:pPr>
        <w:pStyle w:val="NormalWeb"/>
        <w:rPr>
          <w:rFonts w:asciiTheme="minorHAnsi" w:hAnsiTheme="minorHAnsi" w:cstheme="minorHAnsi"/>
        </w:rPr>
      </w:pPr>
      <w:r w:rsidRPr="00BD759F">
        <w:rPr>
          <w:rFonts w:asciiTheme="minorHAnsi" w:hAnsiTheme="minorHAnsi" w:cstheme="minorHAnsi"/>
        </w:rPr>
        <w:t xml:space="preserve">Holyoke, Massachusetts, </w:t>
      </w:r>
      <w:r w:rsidR="003C2456" w:rsidRPr="00BD759F">
        <w:rPr>
          <w:rFonts w:asciiTheme="minorHAnsi" w:hAnsiTheme="minorHAnsi" w:cstheme="minorHAnsi"/>
        </w:rPr>
        <w:t>June</w:t>
      </w:r>
      <w:r w:rsidR="001323CF" w:rsidRPr="00BD759F">
        <w:rPr>
          <w:rFonts w:asciiTheme="minorHAnsi" w:hAnsiTheme="minorHAnsi" w:cstheme="minorHAnsi"/>
        </w:rPr>
        <w:t xml:space="preserve"> </w:t>
      </w:r>
      <w:r w:rsidR="003E5FF2">
        <w:rPr>
          <w:rFonts w:asciiTheme="minorHAnsi" w:hAnsiTheme="minorHAnsi" w:cstheme="minorHAnsi"/>
        </w:rPr>
        <w:t>6</w:t>
      </w:r>
      <w:r w:rsidR="001323CF" w:rsidRPr="00BD759F">
        <w:rPr>
          <w:rFonts w:asciiTheme="minorHAnsi" w:hAnsiTheme="minorHAnsi" w:cstheme="minorHAnsi"/>
        </w:rPr>
        <w:t>,</w:t>
      </w:r>
      <w:r w:rsidR="00D15386" w:rsidRPr="00BD759F">
        <w:rPr>
          <w:rFonts w:asciiTheme="minorHAnsi" w:hAnsiTheme="minorHAnsi" w:cstheme="minorHAnsi"/>
        </w:rPr>
        <w:t xml:space="preserve"> </w:t>
      </w:r>
      <w:r w:rsidR="001323CF" w:rsidRPr="00BD759F">
        <w:rPr>
          <w:rFonts w:asciiTheme="minorHAnsi" w:hAnsiTheme="minorHAnsi" w:cstheme="minorHAnsi"/>
        </w:rPr>
        <w:t>201</w:t>
      </w:r>
      <w:r w:rsidR="003C2456" w:rsidRPr="00BD759F">
        <w:rPr>
          <w:rFonts w:asciiTheme="minorHAnsi" w:hAnsiTheme="minorHAnsi" w:cstheme="minorHAnsi"/>
        </w:rPr>
        <w:t>9</w:t>
      </w:r>
      <w:r w:rsidRPr="00BD759F">
        <w:rPr>
          <w:rFonts w:asciiTheme="minorHAnsi" w:hAnsiTheme="minorHAnsi" w:cstheme="minorHAnsi"/>
        </w:rPr>
        <w:t xml:space="preserve"> – Holyoke Mayor Alex B. Morse today announced the </w:t>
      </w:r>
      <w:r w:rsidR="00410ACE" w:rsidRPr="00BD759F">
        <w:rPr>
          <w:rFonts w:asciiTheme="minorHAnsi" w:hAnsiTheme="minorHAnsi" w:cstheme="minorHAnsi"/>
        </w:rPr>
        <w:t xml:space="preserve">winners </w:t>
      </w:r>
      <w:r w:rsidRPr="00BD759F">
        <w:rPr>
          <w:rFonts w:asciiTheme="minorHAnsi" w:hAnsiTheme="minorHAnsi" w:cstheme="minorHAnsi"/>
        </w:rPr>
        <w:t xml:space="preserve">of </w:t>
      </w:r>
      <w:r w:rsidR="003C2456" w:rsidRPr="00BD759F">
        <w:rPr>
          <w:rFonts w:asciiTheme="minorHAnsi" w:hAnsiTheme="minorHAnsi" w:cstheme="minorHAnsi"/>
        </w:rPr>
        <w:t xml:space="preserve">two </w:t>
      </w:r>
      <w:r w:rsidRPr="00BD759F">
        <w:rPr>
          <w:rFonts w:asciiTheme="minorHAnsi" w:hAnsiTheme="minorHAnsi" w:cstheme="minorHAnsi"/>
        </w:rPr>
        <w:t xml:space="preserve">scholarship awards </w:t>
      </w:r>
      <w:r w:rsidR="00410ACE" w:rsidRPr="00BD759F">
        <w:rPr>
          <w:rFonts w:asciiTheme="minorHAnsi" w:hAnsiTheme="minorHAnsi" w:cstheme="minorHAnsi"/>
        </w:rPr>
        <w:t>totaling $</w:t>
      </w:r>
      <w:r w:rsidR="003C2456" w:rsidRPr="00BD759F">
        <w:rPr>
          <w:rFonts w:asciiTheme="minorHAnsi" w:hAnsiTheme="minorHAnsi" w:cstheme="minorHAnsi"/>
        </w:rPr>
        <w:t>5,000</w:t>
      </w:r>
      <w:r w:rsidR="00410ACE" w:rsidRPr="00BD759F">
        <w:rPr>
          <w:rFonts w:asciiTheme="minorHAnsi" w:hAnsiTheme="minorHAnsi" w:cstheme="minorHAnsi"/>
        </w:rPr>
        <w:t xml:space="preserve"> from the Massachusetts Green High</w:t>
      </w:r>
      <w:r w:rsidR="003C2456" w:rsidRPr="00BD759F">
        <w:rPr>
          <w:rFonts w:asciiTheme="minorHAnsi" w:hAnsiTheme="minorHAnsi" w:cstheme="minorHAnsi"/>
        </w:rPr>
        <w:t xml:space="preserve"> </w:t>
      </w:r>
      <w:r w:rsidR="00410ACE" w:rsidRPr="00BD759F">
        <w:rPr>
          <w:rFonts w:asciiTheme="minorHAnsi" w:hAnsiTheme="minorHAnsi" w:cstheme="minorHAnsi"/>
        </w:rPr>
        <w:t xml:space="preserve">Performance Computing Center (MGHPCC) </w:t>
      </w:r>
      <w:r w:rsidRPr="00BD759F">
        <w:rPr>
          <w:rFonts w:asciiTheme="minorHAnsi" w:hAnsiTheme="minorHAnsi" w:cstheme="minorHAnsi"/>
        </w:rPr>
        <w:t>to Holyoke Public School students</w:t>
      </w:r>
      <w:r w:rsidR="00997BBB" w:rsidRPr="00BD759F">
        <w:rPr>
          <w:rFonts w:asciiTheme="minorHAnsi" w:hAnsiTheme="minorHAnsi" w:cstheme="minorHAnsi"/>
        </w:rPr>
        <w:t xml:space="preserve">.  </w:t>
      </w:r>
      <w:r w:rsidR="004121BF">
        <w:rPr>
          <w:rFonts w:asciiTheme="minorHAnsi" w:hAnsiTheme="minorHAnsi" w:cstheme="minorHAnsi"/>
        </w:rPr>
        <w:t>Now i</w:t>
      </w:r>
      <w:r w:rsidR="00997BBB" w:rsidRPr="00BD759F">
        <w:rPr>
          <w:rFonts w:asciiTheme="minorHAnsi" w:hAnsiTheme="minorHAnsi" w:cstheme="minorHAnsi"/>
        </w:rPr>
        <w:t xml:space="preserve">n its sixth year, the MGHPCC </w:t>
      </w:r>
      <w:r w:rsidR="009C5678">
        <w:rPr>
          <w:rFonts w:asciiTheme="minorHAnsi" w:hAnsiTheme="minorHAnsi" w:cstheme="minorHAnsi"/>
        </w:rPr>
        <w:t xml:space="preserve">merit-based </w:t>
      </w:r>
      <w:r w:rsidR="00997BBB" w:rsidRPr="00BD759F">
        <w:rPr>
          <w:rFonts w:asciiTheme="minorHAnsi" w:hAnsiTheme="minorHAnsi" w:cstheme="minorHAnsi"/>
        </w:rPr>
        <w:t>scholarship program has awarded more than $50,000</w:t>
      </w:r>
      <w:r w:rsidR="004121BF">
        <w:rPr>
          <w:rFonts w:asciiTheme="minorHAnsi" w:hAnsiTheme="minorHAnsi" w:cstheme="minorHAnsi"/>
        </w:rPr>
        <w:t xml:space="preserve"> in grants </w:t>
      </w:r>
      <w:r w:rsidR="00997BBB" w:rsidRPr="00BD759F">
        <w:rPr>
          <w:rFonts w:asciiTheme="minorHAnsi" w:hAnsiTheme="minorHAnsi" w:cstheme="minorHAnsi"/>
        </w:rPr>
        <w:t>so far.</w:t>
      </w:r>
    </w:p>
    <w:p w14:paraId="50D64343" w14:textId="6A23F37D" w:rsidR="00367A1B" w:rsidRDefault="00367A1B" w:rsidP="00813789">
      <w:pPr>
        <w:pStyle w:val="NormalWeb"/>
        <w:rPr>
          <w:rFonts w:asciiTheme="minorHAnsi" w:hAnsiTheme="minorHAnsi" w:cstheme="minorHAnsi"/>
        </w:rPr>
      </w:pPr>
      <w:r w:rsidRPr="00BD759F">
        <w:rPr>
          <w:rFonts w:asciiTheme="minorHAnsi" w:hAnsiTheme="minorHAnsi" w:cstheme="minorHAnsi"/>
        </w:rPr>
        <w:t>“I’m grateful to the MGHPCC and its member institutions for their support of the scholarship program, which is just one part of our collaboration around education and workforce training,” said Morse.  “We’re fortunate to have such great partners.”</w:t>
      </w:r>
    </w:p>
    <w:p w14:paraId="35F2274E" w14:textId="06AD816F" w:rsidR="004121BF" w:rsidRDefault="004121BF" w:rsidP="00813789">
      <w:pPr>
        <w:pStyle w:val="NormalWeb"/>
        <w:rPr>
          <w:rFonts w:asciiTheme="minorHAnsi" w:hAnsiTheme="minorHAnsi" w:cstheme="minorHAnsi"/>
        </w:rPr>
      </w:pPr>
      <w:r>
        <w:rPr>
          <w:rFonts w:asciiTheme="minorHAnsi" w:hAnsiTheme="minorHAnsi" w:cstheme="minorHAnsi"/>
        </w:rPr>
        <w:t xml:space="preserve">“Providing </w:t>
      </w:r>
      <w:r w:rsidR="00C80BED">
        <w:rPr>
          <w:rFonts w:asciiTheme="minorHAnsi" w:hAnsiTheme="minorHAnsi" w:cstheme="minorHAnsi"/>
        </w:rPr>
        <w:t>educational and training opportunities to local students is an important part of our mission as well as our commitment to Holyoke,” said John Goodhue, executive director of the MGHPCC.  “The scholarship program is particularly rewarding because it helps smooth the path for deserving students who have demonstrated a desire to make the extra effort</w:t>
      </w:r>
      <w:r w:rsidR="00740EEA">
        <w:rPr>
          <w:rFonts w:asciiTheme="minorHAnsi" w:hAnsiTheme="minorHAnsi" w:cstheme="minorHAnsi"/>
        </w:rPr>
        <w:t xml:space="preserve"> to succeed.”</w:t>
      </w:r>
    </w:p>
    <w:p w14:paraId="2B8A70F8" w14:textId="22482F8D" w:rsidR="00367A1B" w:rsidRPr="00BD759F" w:rsidRDefault="00997BBB" w:rsidP="00997BBB">
      <w:pPr>
        <w:pStyle w:val="NormalWeb"/>
        <w:rPr>
          <w:rFonts w:asciiTheme="minorHAnsi" w:hAnsiTheme="minorHAnsi" w:cstheme="minorHAnsi"/>
        </w:rPr>
      </w:pPr>
      <w:r w:rsidRPr="00BD759F">
        <w:rPr>
          <w:rFonts w:asciiTheme="minorHAnsi" w:hAnsiTheme="minorHAnsi" w:cstheme="minorHAnsi"/>
        </w:rPr>
        <w:t xml:space="preserve">This year’s scholarship recipients are </w:t>
      </w:r>
      <w:r w:rsidR="00962A80" w:rsidRPr="00BD759F">
        <w:rPr>
          <w:rFonts w:asciiTheme="minorHAnsi" w:hAnsiTheme="minorHAnsi" w:cstheme="minorHAnsi"/>
        </w:rPr>
        <w:t xml:space="preserve">Helena Middleton </w:t>
      </w:r>
      <w:r w:rsidR="00962A80">
        <w:rPr>
          <w:rFonts w:asciiTheme="minorHAnsi" w:hAnsiTheme="minorHAnsi" w:cstheme="minorHAnsi"/>
        </w:rPr>
        <w:t xml:space="preserve">and </w:t>
      </w:r>
      <w:r w:rsidRPr="00BD759F">
        <w:rPr>
          <w:rFonts w:asciiTheme="minorHAnsi" w:hAnsiTheme="minorHAnsi" w:cstheme="minorHAnsi"/>
        </w:rPr>
        <w:t xml:space="preserve">Sarah Sirkissoon, </w:t>
      </w:r>
      <w:r w:rsidR="00962A80">
        <w:rPr>
          <w:rFonts w:asciiTheme="minorHAnsi" w:hAnsiTheme="minorHAnsi" w:cstheme="minorHAnsi"/>
        </w:rPr>
        <w:t xml:space="preserve">both will attend UMass Amherst in the fall. Helena will </w:t>
      </w:r>
      <w:r w:rsidR="00962A80" w:rsidRPr="00BD759F">
        <w:rPr>
          <w:rFonts w:asciiTheme="minorHAnsi" w:hAnsiTheme="minorHAnsi" w:cstheme="minorHAnsi"/>
        </w:rPr>
        <w:t xml:space="preserve">major </w:t>
      </w:r>
      <w:r w:rsidR="00962A80">
        <w:rPr>
          <w:rFonts w:asciiTheme="minorHAnsi" w:hAnsiTheme="minorHAnsi" w:cstheme="minorHAnsi"/>
        </w:rPr>
        <w:t xml:space="preserve">in </w:t>
      </w:r>
      <w:r w:rsidR="00962A80" w:rsidRPr="00BD759F">
        <w:rPr>
          <w:rFonts w:asciiTheme="minorHAnsi" w:hAnsiTheme="minorHAnsi" w:cstheme="minorHAnsi"/>
        </w:rPr>
        <w:t>biology</w:t>
      </w:r>
      <w:r w:rsidR="00962A80">
        <w:rPr>
          <w:rFonts w:asciiTheme="minorHAnsi" w:hAnsiTheme="minorHAnsi" w:cstheme="minorHAnsi"/>
        </w:rPr>
        <w:t xml:space="preserve"> and Sarah will study </w:t>
      </w:r>
      <w:r w:rsidR="00367A1B" w:rsidRPr="00BD759F">
        <w:rPr>
          <w:rFonts w:asciiTheme="minorHAnsi" w:hAnsiTheme="minorHAnsi" w:cstheme="minorHAnsi"/>
        </w:rPr>
        <w:t>economic</w:t>
      </w:r>
      <w:r w:rsidR="00962A80">
        <w:rPr>
          <w:rFonts w:asciiTheme="minorHAnsi" w:hAnsiTheme="minorHAnsi" w:cstheme="minorHAnsi"/>
        </w:rPr>
        <w:t>s</w:t>
      </w:r>
      <w:r w:rsidR="00367A1B" w:rsidRPr="00BD759F">
        <w:rPr>
          <w:rFonts w:asciiTheme="minorHAnsi" w:hAnsiTheme="minorHAnsi" w:cstheme="minorHAnsi"/>
        </w:rPr>
        <w:t xml:space="preserve"> and political science.</w:t>
      </w:r>
    </w:p>
    <w:p w14:paraId="53B2A90F" w14:textId="4A056FD9" w:rsidR="00740EEA" w:rsidRDefault="00813789" w:rsidP="00813789">
      <w:pPr>
        <w:pStyle w:val="NormalWeb"/>
        <w:rPr>
          <w:rFonts w:asciiTheme="minorHAnsi" w:hAnsiTheme="minorHAnsi" w:cstheme="minorHAnsi"/>
        </w:rPr>
      </w:pPr>
      <w:r w:rsidRPr="00BD759F">
        <w:rPr>
          <w:rFonts w:asciiTheme="minorHAnsi" w:hAnsiTheme="minorHAnsi" w:cstheme="minorHAnsi"/>
        </w:rPr>
        <w:t>“</w:t>
      </w:r>
      <w:r w:rsidR="00363B93" w:rsidRPr="00BD759F">
        <w:rPr>
          <w:rFonts w:asciiTheme="minorHAnsi" w:hAnsiTheme="minorHAnsi" w:cstheme="minorHAnsi"/>
        </w:rPr>
        <w:t xml:space="preserve">Sarah and Helena </w:t>
      </w:r>
      <w:r w:rsidR="00740EEA">
        <w:rPr>
          <w:rFonts w:asciiTheme="minorHAnsi" w:hAnsiTheme="minorHAnsi" w:cstheme="minorHAnsi"/>
        </w:rPr>
        <w:t xml:space="preserve">are hard-working students who earned this recognition and support, and I have every confidence that they will succeed in their academic careers and beyond,” said </w:t>
      </w:r>
      <w:r w:rsidR="00363B93" w:rsidRPr="00BD759F">
        <w:rPr>
          <w:rFonts w:asciiTheme="minorHAnsi" w:hAnsiTheme="minorHAnsi" w:cstheme="minorHAnsi"/>
        </w:rPr>
        <w:t>Dr. Stephen Zrike, superintendent of schools.  “</w:t>
      </w:r>
      <w:r w:rsidR="00740EEA">
        <w:rPr>
          <w:rFonts w:asciiTheme="minorHAnsi" w:hAnsiTheme="minorHAnsi" w:cstheme="minorHAnsi"/>
        </w:rPr>
        <w:t>We are grateful to the MGHPCC for creating this opportunity for deserving students.”</w:t>
      </w:r>
    </w:p>
    <w:p w14:paraId="6A33B5CD" w14:textId="141750DB" w:rsidR="00813789" w:rsidRDefault="00813789" w:rsidP="00813789">
      <w:pPr>
        <w:pStyle w:val="NormalWeb"/>
        <w:rPr>
          <w:rFonts w:asciiTheme="minorHAnsi" w:hAnsiTheme="minorHAnsi" w:cstheme="minorHAnsi"/>
        </w:rPr>
      </w:pPr>
      <w:r w:rsidRPr="00BD759F">
        <w:rPr>
          <w:rFonts w:asciiTheme="minorHAnsi" w:hAnsiTheme="minorHAnsi" w:cstheme="minorHAnsi"/>
        </w:rPr>
        <w:t>The MGHPCC scholarship program</w:t>
      </w:r>
      <w:r w:rsidR="00363B93" w:rsidRPr="00BD759F">
        <w:rPr>
          <w:rFonts w:asciiTheme="minorHAnsi" w:hAnsiTheme="minorHAnsi" w:cstheme="minorHAnsi"/>
        </w:rPr>
        <w:t xml:space="preserve"> </w:t>
      </w:r>
      <w:r w:rsidRPr="00BD759F">
        <w:rPr>
          <w:rFonts w:asciiTheme="minorHAnsi" w:hAnsiTheme="minorHAnsi" w:cstheme="minorHAnsi"/>
        </w:rPr>
        <w:t xml:space="preserve">is open to any Holyoke Public School student </w:t>
      </w:r>
      <w:r w:rsidR="00210893" w:rsidRPr="00BD759F">
        <w:rPr>
          <w:rFonts w:asciiTheme="minorHAnsi" w:hAnsiTheme="minorHAnsi" w:cstheme="minorHAnsi"/>
        </w:rPr>
        <w:t>enrolling</w:t>
      </w:r>
      <w:r w:rsidRPr="00BD759F">
        <w:rPr>
          <w:rFonts w:asciiTheme="minorHAnsi" w:hAnsiTheme="minorHAnsi" w:cstheme="minorHAnsi"/>
        </w:rPr>
        <w:t xml:space="preserve"> at one of the five founding </w:t>
      </w:r>
      <w:r w:rsidR="00A16267" w:rsidRPr="00BD759F">
        <w:rPr>
          <w:rFonts w:asciiTheme="minorHAnsi" w:hAnsiTheme="minorHAnsi" w:cstheme="minorHAnsi"/>
        </w:rPr>
        <w:t xml:space="preserve">institutions </w:t>
      </w:r>
      <w:r w:rsidRPr="00BD759F">
        <w:rPr>
          <w:rFonts w:asciiTheme="minorHAnsi" w:hAnsiTheme="minorHAnsi" w:cstheme="minorHAnsi"/>
        </w:rPr>
        <w:t xml:space="preserve">of the MGHPCC: Boston University, Harvard University, Northeastern University, MIT or UMass. </w:t>
      </w:r>
      <w:r w:rsidR="00363B93" w:rsidRPr="00BD759F">
        <w:rPr>
          <w:rFonts w:asciiTheme="minorHAnsi" w:hAnsiTheme="minorHAnsi" w:cstheme="minorHAnsi"/>
        </w:rPr>
        <w:t xml:space="preserve"> </w:t>
      </w:r>
      <w:r w:rsidR="00410ACE" w:rsidRPr="00BD759F">
        <w:rPr>
          <w:rFonts w:asciiTheme="minorHAnsi" w:hAnsiTheme="minorHAnsi" w:cstheme="minorHAnsi"/>
        </w:rPr>
        <w:t xml:space="preserve">It </w:t>
      </w:r>
      <w:r w:rsidRPr="00BD759F">
        <w:rPr>
          <w:rFonts w:asciiTheme="minorHAnsi" w:hAnsiTheme="minorHAnsi" w:cstheme="minorHAnsi"/>
        </w:rPr>
        <w:t xml:space="preserve">is open to students in any major and not limited to students of computer science or other scientific disciplines. Recipients are chosen </w:t>
      </w:r>
      <w:r w:rsidR="00334DF0" w:rsidRPr="00BD759F">
        <w:rPr>
          <w:rFonts w:asciiTheme="minorHAnsi" w:hAnsiTheme="minorHAnsi" w:cstheme="minorHAnsi"/>
        </w:rPr>
        <w:t>based on</w:t>
      </w:r>
      <w:r w:rsidRPr="00BD759F">
        <w:rPr>
          <w:rFonts w:asciiTheme="minorHAnsi" w:hAnsiTheme="minorHAnsi" w:cstheme="minorHAnsi"/>
        </w:rPr>
        <w:t xml:space="preserve"> an 800-word essay answering the question, “What do you see as the three biggest challenges currently facing Holyoke, and what would you do to address them?”</w:t>
      </w:r>
    </w:p>
    <w:p w14:paraId="5D859914" w14:textId="5D213358" w:rsidR="009C5678" w:rsidRPr="00BD759F" w:rsidRDefault="009C5678" w:rsidP="00813789">
      <w:pPr>
        <w:pStyle w:val="NormalWeb"/>
        <w:rPr>
          <w:rFonts w:asciiTheme="minorHAnsi" w:hAnsiTheme="minorHAnsi" w:cstheme="minorHAnsi"/>
        </w:rPr>
      </w:pPr>
      <w:r w:rsidRPr="009C5678">
        <w:rPr>
          <w:rFonts w:asciiTheme="minorHAnsi" w:hAnsiTheme="minorHAnsi" w:cstheme="minorHAnsi"/>
        </w:rPr>
        <w:t xml:space="preserve">In addition to sponsoring the scholarship program, the MGHPCC works with the mayor’s office, </w:t>
      </w:r>
      <w:r>
        <w:rPr>
          <w:rFonts w:asciiTheme="minorHAnsi" w:hAnsiTheme="minorHAnsi" w:cstheme="minorHAnsi"/>
        </w:rPr>
        <w:t xml:space="preserve">Holyoke Public Schools, </w:t>
      </w:r>
      <w:r w:rsidRPr="009C5678">
        <w:rPr>
          <w:rFonts w:asciiTheme="minorHAnsi" w:hAnsiTheme="minorHAnsi" w:cstheme="minorHAnsi"/>
        </w:rPr>
        <w:t>Holyoke Community College, Springfield Technical Community College and local community service organizations to host internships, robotics competitions, teacher workshops, after-school classes, programming courses, career awareness days and summer camps.</w:t>
      </w:r>
    </w:p>
    <w:p w14:paraId="023F129E" w14:textId="68F88E17" w:rsidR="00BD759F" w:rsidRPr="00BD759F" w:rsidRDefault="003E5FF2" w:rsidP="00BD759F">
      <w:pPr>
        <w:pStyle w:val="NormalWeb"/>
        <w:spacing w:before="0" w:beforeAutospacing="0" w:after="0" w:afterAutospacing="0"/>
        <w:rPr>
          <w:rFonts w:asciiTheme="minorHAnsi" w:hAnsiTheme="minorHAnsi" w:cstheme="minorHAnsi"/>
          <w:b/>
        </w:rPr>
      </w:pPr>
      <w:hyperlink r:id="rId6" w:history="1">
        <w:r w:rsidR="00BD759F" w:rsidRPr="00BD759F">
          <w:rPr>
            <w:rStyle w:val="Hyperlink"/>
            <w:rFonts w:asciiTheme="minorHAnsi" w:hAnsiTheme="minorHAnsi" w:cstheme="minorHAnsi"/>
            <w:b/>
          </w:rPr>
          <w:t>About the City of Holyoke</w:t>
        </w:r>
      </w:hyperlink>
    </w:p>
    <w:p w14:paraId="5B8E3B96" w14:textId="188A0719" w:rsidR="00813789" w:rsidRPr="00BD759F" w:rsidRDefault="00813789" w:rsidP="00BD759F">
      <w:pPr>
        <w:pStyle w:val="NormalWeb"/>
        <w:spacing w:before="0" w:beforeAutospacing="0" w:after="0" w:afterAutospacing="0"/>
        <w:rPr>
          <w:rFonts w:asciiTheme="minorHAnsi" w:hAnsiTheme="minorHAnsi" w:cstheme="minorHAnsi"/>
        </w:rPr>
      </w:pPr>
      <w:r w:rsidRPr="00BD759F">
        <w:rPr>
          <w:rFonts w:asciiTheme="minorHAnsi" w:hAnsiTheme="minorHAnsi" w:cstheme="minorHAnsi"/>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w:t>
      </w:r>
    </w:p>
    <w:p w14:paraId="3C05AA27" w14:textId="77777777" w:rsidR="00BD759F" w:rsidRPr="00BD759F" w:rsidRDefault="00BD759F" w:rsidP="00210893">
      <w:pPr>
        <w:spacing w:after="0" w:line="240" w:lineRule="auto"/>
        <w:rPr>
          <w:rFonts w:cstheme="minorHAnsi"/>
          <w:sz w:val="24"/>
          <w:szCs w:val="24"/>
        </w:rPr>
      </w:pPr>
    </w:p>
    <w:p w14:paraId="15BB209A" w14:textId="226FF48E" w:rsidR="00210893" w:rsidRPr="00BD759F" w:rsidRDefault="003E5FF2" w:rsidP="00210893">
      <w:pPr>
        <w:spacing w:after="0" w:line="240" w:lineRule="auto"/>
        <w:rPr>
          <w:rFonts w:eastAsia="Calibri" w:cstheme="minorHAnsi"/>
          <w:b/>
          <w:color w:val="000000"/>
          <w:sz w:val="24"/>
          <w:szCs w:val="24"/>
        </w:rPr>
      </w:pPr>
      <w:hyperlink r:id="rId7" w:history="1">
        <w:r w:rsidR="00210893" w:rsidRPr="00BD759F">
          <w:rPr>
            <w:rStyle w:val="Hyperlink"/>
            <w:rFonts w:eastAsia="Calibri" w:cstheme="minorHAnsi"/>
            <w:b/>
            <w:sz w:val="24"/>
            <w:szCs w:val="24"/>
          </w:rPr>
          <w:t>About the Massachusetts Green High Performance Computing Center</w:t>
        </w:r>
      </w:hyperlink>
    </w:p>
    <w:p w14:paraId="46DE7A4E" w14:textId="77777777" w:rsidR="00210893" w:rsidRPr="00BD759F" w:rsidRDefault="00210893" w:rsidP="00210893">
      <w:pPr>
        <w:spacing w:after="0" w:line="240" w:lineRule="auto"/>
        <w:rPr>
          <w:rFonts w:eastAsia="Calibri" w:cstheme="minorHAnsi"/>
          <w:color w:val="000000"/>
          <w:sz w:val="24"/>
          <w:szCs w:val="24"/>
        </w:rPr>
      </w:pPr>
      <w:r w:rsidRPr="00BD759F">
        <w:rPr>
          <w:rFonts w:eastAsia="Calibri" w:cstheme="minorHAnsi"/>
          <w:color w:val="000000"/>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4D13931E" w14:textId="315502E1" w:rsidR="0033173E" w:rsidRDefault="0033173E">
      <w:pPr>
        <w:rPr>
          <w:rFonts w:cstheme="minorHAnsi"/>
          <w:sz w:val="24"/>
          <w:szCs w:val="24"/>
        </w:rPr>
      </w:pPr>
    </w:p>
    <w:p w14:paraId="4284B760" w14:textId="1FC42869" w:rsidR="00BD759F" w:rsidRDefault="00BD759F" w:rsidP="00BD759F">
      <w:pPr>
        <w:spacing w:after="0" w:line="240" w:lineRule="auto"/>
        <w:rPr>
          <w:rFonts w:cstheme="minorHAnsi"/>
          <w:sz w:val="24"/>
          <w:szCs w:val="24"/>
        </w:rPr>
      </w:pPr>
      <w:r>
        <w:rPr>
          <w:rFonts w:cstheme="minorHAnsi"/>
          <w:sz w:val="24"/>
          <w:szCs w:val="24"/>
        </w:rPr>
        <w:t>Media Contact for the City of Holyoke:</w:t>
      </w:r>
    </w:p>
    <w:p w14:paraId="434F04F5" w14:textId="7D1FC351" w:rsidR="00BD759F" w:rsidRDefault="003E5FF2" w:rsidP="00BD759F">
      <w:pPr>
        <w:spacing w:after="0" w:line="240" w:lineRule="auto"/>
        <w:rPr>
          <w:rFonts w:cstheme="minorHAnsi"/>
          <w:sz w:val="24"/>
          <w:szCs w:val="24"/>
        </w:rPr>
      </w:pPr>
      <w:r>
        <w:rPr>
          <w:rFonts w:cstheme="minorHAnsi"/>
          <w:sz w:val="24"/>
          <w:szCs w:val="24"/>
        </w:rPr>
        <w:t>Mayor’s Office</w:t>
      </w:r>
    </w:p>
    <w:p w14:paraId="4694F7DB" w14:textId="70FD6A37" w:rsidR="003E5FF2" w:rsidRDefault="003E5FF2" w:rsidP="00BD759F">
      <w:pPr>
        <w:spacing w:after="0" w:line="240" w:lineRule="auto"/>
        <w:rPr>
          <w:rFonts w:cstheme="minorHAnsi"/>
          <w:sz w:val="24"/>
          <w:szCs w:val="24"/>
        </w:rPr>
      </w:pPr>
      <w:r>
        <w:rPr>
          <w:rFonts w:cstheme="minorHAnsi"/>
          <w:sz w:val="24"/>
          <w:szCs w:val="24"/>
        </w:rPr>
        <w:t>413-322-5510</w:t>
      </w:r>
      <w:bookmarkStart w:id="0" w:name="_GoBack"/>
      <w:bookmarkEnd w:id="0"/>
    </w:p>
    <w:p w14:paraId="1B0C9ED9" w14:textId="77777777" w:rsidR="00BD759F" w:rsidRPr="00BD759F" w:rsidRDefault="00BD759F" w:rsidP="00BD759F">
      <w:pPr>
        <w:spacing w:after="0" w:line="240" w:lineRule="auto"/>
        <w:rPr>
          <w:rFonts w:cstheme="minorHAnsi"/>
          <w:sz w:val="24"/>
          <w:szCs w:val="24"/>
        </w:rPr>
      </w:pPr>
    </w:p>
    <w:p w14:paraId="5B1C0B71" w14:textId="39093578" w:rsidR="00BD759F" w:rsidRPr="00BD759F" w:rsidRDefault="00BD759F" w:rsidP="00BD759F">
      <w:pPr>
        <w:spacing w:after="0" w:line="240" w:lineRule="auto"/>
        <w:rPr>
          <w:rFonts w:eastAsia="Calibri" w:cstheme="minorHAnsi"/>
          <w:sz w:val="23"/>
          <w:szCs w:val="23"/>
        </w:rPr>
      </w:pPr>
      <w:r w:rsidRPr="00BD759F">
        <w:rPr>
          <w:rFonts w:eastAsia="Calibri" w:cstheme="minorHAnsi"/>
          <w:sz w:val="23"/>
          <w:szCs w:val="23"/>
        </w:rPr>
        <w:t>Media Contact</w:t>
      </w:r>
      <w:r>
        <w:rPr>
          <w:rFonts w:eastAsia="Calibri" w:cstheme="minorHAnsi"/>
          <w:sz w:val="23"/>
          <w:szCs w:val="23"/>
        </w:rPr>
        <w:t xml:space="preserve"> for the MGHPCC:</w:t>
      </w:r>
    </w:p>
    <w:p w14:paraId="5DEFC9E9" w14:textId="77777777" w:rsidR="00BD759F" w:rsidRPr="00BD759F" w:rsidRDefault="00BD759F" w:rsidP="00BD759F">
      <w:pPr>
        <w:spacing w:after="0" w:line="240" w:lineRule="auto"/>
        <w:outlineLvl w:val="0"/>
        <w:rPr>
          <w:rFonts w:eastAsia="Calibri" w:cstheme="minorHAnsi"/>
          <w:sz w:val="23"/>
          <w:szCs w:val="23"/>
        </w:rPr>
      </w:pPr>
      <w:r w:rsidRPr="00BD759F">
        <w:rPr>
          <w:rFonts w:eastAsia="Calibri" w:cstheme="minorHAnsi"/>
          <w:sz w:val="23"/>
          <w:szCs w:val="23"/>
        </w:rPr>
        <w:t>Jennifer Rosenberg</w:t>
      </w:r>
    </w:p>
    <w:p w14:paraId="5321E402" w14:textId="77777777" w:rsidR="00BD759F" w:rsidRPr="00BD759F" w:rsidRDefault="00BD759F" w:rsidP="00BD759F">
      <w:pPr>
        <w:spacing w:after="0" w:line="240" w:lineRule="auto"/>
        <w:rPr>
          <w:rFonts w:eastAsia="Calibri" w:cstheme="minorHAnsi"/>
          <w:sz w:val="23"/>
          <w:szCs w:val="23"/>
        </w:rPr>
      </w:pPr>
      <w:r w:rsidRPr="00BD759F">
        <w:rPr>
          <w:rFonts w:eastAsia="Calibri" w:cstheme="minorHAnsi"/>
          <w:sz w:val="23"/>
          <w:szCs w:val="23"/>
        </w:rPr>
        <w:t>781-854-2997</w:t>
      </w:r>
    </w:p>
    <w:p w14:paraId="5634FDF0" w14:textId="77777777" w:rsidR="00BD759F" w:rsidRPr="00BD759F" w:rsidRDefault="003E5FF2" w:rsidP="00BD759F">
      <w:pPr>
        <w:spacing w:after="0" w:line="240" w:lineRule="auto"/>
        <w:rPr>
          <w:rFonts w:eastAsia="Calibri" w:cstheme="minorHAnsi"/>
          <w:sz w:val="23"/>
          <w:szCs w:val="23"/>
        </w:rPr>
      </w:pPr>
      <w:hyperlink r:id="rId8" w:history="1">
        <w:r w:rsidR="00BD759F" w:rsidRPr="00BD759F">
          <w:rPr>
            <w:rFonts w:eastAsia="Calibri" w:cstheme="minorHAnsi"/>
            <w:color w:val="0563C1" w:themeColor="hyperlink"/>
            <w:sz w:val="23"/>
            <w:szCs w:val="23"/>
            <w:u w:val="single"/>
          </w:rPr>
          <w:t>jenn@howellcomm.com</w:t>
        </w:r>
      </w:hyperlink>
    </w:p>
    <w:p w14:paraId="02FFC67C" w14:textId="77777777" w:rsidR="0089335A" w:rsidRPr="00BD759F" w:rsidRDefault="0089335A">
      <w:pPr>
        <w:rPr>
          <w:rFonts w:cstheme="minorHAnsi"/>
          <w:sz w:val="24"/>
          <w:szCs w:val="24"/>
        </w:rPr>
      </w:pPr>
    </w:p>
    <w:sectPr w:rsidR="0089335A" w:rsidRPr="00BD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04"/>
    <w:rsid w:val="000369C9"/>
    <w:rsid w:val="00053388"/>
    <w:rsid w:val="00063999"/>
    <w:rsid w:val="000C4D9A"/>
    <w:rsid w:val="000F4DC7"/>
    <w:rsid w:val="001323CF"/>
    <w:rsid w:val="001A795D"/>
    <w:rsid w:val="001B156E"/>
    <w:rsid w:val="00210893"/>
    <w:rsid w:val="00211B75"/>
    <w:rsid w:val="002A00E4"/>
    <w:rsid w:val="002E5838"/>
    <w:rsid w:val="0033173E"/>
    <w:rsid w:val="00334DF0"/>
    <w:rsid w:val="00363B93"/>
    <w:rsid w:val="00367A1B"/>
    <w:rsid w:val="003C2456"/>
    <w:rsid w:val="003E5FF2"/>
    <w:rsid w:val="00410ACE"/>
    <w:rsid w:val="004121BF"/>
    <w:rsid w:val="00431BE8"/>
    <w:rsid w:val="004A258A"/>
    <w:rsid w:val="004B64F3"/>
    <w:rsid w:val="00516575"/>
    <w:rsid w:val="00602DAD"/>
    <w:rsid w:val="00674385"/>
    <w:rsid w:val="00740EEA"/>
    <w:rsid w:val="00746E34"/>
    <w:rsid w:val="007F7F63"/>
    <w:rsid w:val="00813789"/>
    <w:rsid w:val="00825257"/>
    <w:rsid w:val="0089335A"/>
    <w:rsid w:val="008D3BA6"/>
    <w:rsid w:val="008F08C2"/>
    <w:rsid w:val="008F4251"/>
    <w:rsid w:val="009511E7"/>
    <w:rsid w:val="00951245"/>
    <w:rsid w:val="00962A80"/>
    <w:rsid w:val="00967EFA"/>
    <w:rsid w:val="0098300D"/>
    <w:rsid w:val="00997BBB"/>
    <w:rsid w:val="009A0D55"/>
    <w:rsid w:val="009C5678"/>
    <w:rsid w:val="009D5942"/>
    <w:rsid w:val="00A16267"/>
    <w:rsid w:val="00BD759F"/>
    <w:rsid w:val="00C7136D"/>
    <w:rsid w:val="00C80BED"/>
    <w:rsid w:val="00CC6BC1"/>
    <w:rsid w:val="00D15386"/>
    <w:rsid w:val="00D70F28"/>
    <w:rsid w:val="00D81DA8"/>
    <w:rsid w:val="00D96093"/>
    <w:rsid w:val="00DA4534"/>
    <w:rsid w:val="00DD4623"/>
    <w:rsid w:val="00F56B04"/>
    <w:rsid w:val="00FA5F59"/>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EB8B"/>
  <w15:chartTrackingRefBased/>
  <w15:docId w15:val="{665FAC58-8B4E-49CC-96AA-447751D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styleId="Mention">
    <w:name w:val="Mention"/>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styleId="UnresolvedMention">
    <w:name w:val="Unresolved Mention"/>
    <w:basedOn w:val="DefaultParagraphFont"/>
    <w:uiPriority w:val="99"/>
    <w:semiHidden/>
    <w:unhideWhenUsed/>
    <w:rsid w:val="00BD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howellcomm.com" TargetMode="External"/><Relationship Id="rId3" Type="http://schemas.openxmlformats.org/officeDocument/2006/relationships/settings" Target="settings.xml"/><Relationship Id="rId7" Type="http://schemas.openxmlformats.org/officeDocument/2006/relationships/hyperlink" Target="http://www.mghp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yok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Jennifer Rosenberg</cp:lastModifiedBy>
  <cp:revision>6</cp:revision>
  <dcterms:created xsi:type="dcterms:W3CDTF">2019-06-03T12:24:00Z</dcterms:created>
  <dcterms:modified xsi:type="dcterms:W3CDTF">2019-06-06T16:11:00Z</dcterms:modified>
</cp:coreProperties>
</file>