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B6CCB" w14:textId="77777777" w:rsidR="004A258A" w:rsidRDefault="004A258A" w:rsidP="004A258A">
      <w:pPr>
        <w:pStyle w:val="NormalWeb"/>
        <w:rPr>
          <w:b/>
        </w:rPr>
      </w:pPr>
      <w:r>
        <w:rPr>
          <w:noProof/>
        </w:rPr>
        <w:drawing>
          <wp:inline distT="0" distB="0" distL="0" distR="0" wp14:anchorId="75F517E5" wp14:editId="56A2A8DF">
            <wp:extent cx="2827020" cy="82296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27020" cy="822960"/>
                    </a:xfrm>
                    <a:prstGeom prst="rect">
                      <a:avLst/>
                    </a:prstGeom>
                    <a:noFill/>
                  </pic:spPr>
                </pic:pic>
              </a:graphicData>
            </a:graphic>
          </wp:inline>
        </w:drawing>
      </w:r>
    </w:p>
    <w:p w14:paraId="34197419" w14:textId="77777777" w:rsidR="00F50D81" w:rsidRPr="002A0115" w:rsidRDefault="007471E9" w:rsidP="00F50D81">
      <w:pPr>
        <w:spacing w:after="0" w:line="240" w:lineRule="auto"/>
        <w:jc w:val="center"/>
        <w:outlineLvl w:val="0"/>
        <w:rPr>
          <w:rFonts w:eastAsia="Calibri" w:cstheme="minorHAnsi"/>
          <w:b/>
          <w:sz w:val="23"/>
          <w:szCs w:val="23"/>
        </w:rPr>
      </w:pPr>
      <w:r w:rsidRPr="002A0115">
        <w:rPr>
          <w:rFonts w:eastAsia="Calibri" w:cstheme="minorHAnsi"/>
          <w:b/>
          <w:sz w:val="23"/>
          <w:szCs w:val="23"/>
        </w:rPr>
        <w:t xml:space="preserve">Northeast Cyberteam </w:t>
      </w:r>
      <w:r w:rsidR="00F50D81" w:rsidRPr="002A0115">
        <w:rPr>
          <w:rFonts w:eastAsia="Calibri" w:cstheme="minorHAnsi"/>
          <w:b/>
          <w:sz w:val="23"/>
          <w:szCs w:val="23"/>
        </w:rPr>
        <w:t xml:space="preserve">Initiative </w:t>
      </w:r>
      <w:r w:rsidR="00E74365" w:rsidRPr="002A0115">
        <w:rPr>
          <w:rFonts w:eastAsia="Calibri" w:cstheme="minorHAnsi"/>
          <w:b/>
          <w:sz w:val="23"/>
          <w:szCs w:val="23"/>
        </w:rPr>
        <w:t>Announc</w:t>
      </w:r>
      <w:r w:rsidR="00331EA6" w:rsidRPr="002A0115">
        <w:rPr>
          <w:rFonts w:eastAsia="Calibri" w:cstheme="minorHAnsi"/>
          <w:b/>
          <w:sz w:val="23"/>
          <w:szCs w:val="23"/>
        </w:rPr>
        <w:t xml:space="preserve">es </w:t>
      </w:r>
      <w:r w:rsidR="00C95A5A" w:rsidRPr="002A0115">
        <w:rPr>
          <w:rFonts w:eastAsia="Calibri" w:cstheme="minorHAnsi"/>
          <w:b/>
          <w:sz w:val="23"/>
          <w:szCs w:val="23"/>
        </w:rPr>
        <w:t xml:space="preserve">Measures to Help </w:t>
      </w:r>
      <w:r w:rsidR="00F50D81" w:rsidRPr="002A0115">
        <w:rPr>
          <w:rFonts w:eastAsia="Calibri" w:cstheme="minorHAnsi"/>
          <w:b/>
          <w:sz w:val="23"/>
          <w:szCs w:val="23"/>
        </w:rPr>
        <w:t xml:space="preserve">Researchers at Small and Mid-Size </w:t>
      </w:r>
      <w:r w:rsidR="00C95A5A" w:rsidRPr="002A0115">
        <w:rPr>
          <w:rFonts w:eastAsia="Calibri" w:cstheme="minorHAnsi"/>
          <w:b/>
          <w:sz w:val="23"/>
          <w:szCs w:val="23"/>
        </w:rPr>
        <w:t xml:space="preserve">N.E. </w:t>
      </w:r>
      <w:r w:rsidR="00F50D81" w:rsidRPr="002A0115">
        <w:rPr>
          <w:rFonts w:eastAsia="Calibri" w:cstheme="minorHAnsi"/>
          <w:b/>
          <w:sz w:val="23"/>
          <w:szCs w:val="23"/>
        </w:rPr>
        <w:t>Colleges and Universities Leverage All-Important High Performance Computing Resources</w:t>
      </w:r>
    </w:p>
    <w:p w14:paraId="4F87C071" w14:textId="77777777" w:rsidR="00FA1D5A" w:rsidRPr="00F50D81" w:rsidRDefault="00FA1D5A" w:rsidP="00F50D81">
      <w:pPr>
        <w:spacing w:after="0" w:line="240" w:lineRule="auto"/>
        <w:jc w:val="center"/>
        <w:outlineLvl w:val="0"/>
        <w:rPr>
          <w:rFonts w:eastAsia="Calibri" w:cstheme="minorHAnsi"/>
          <w:sz w:val="24"/>
          <w:szCs w:val="24"/>
        </w:rPr>
      </w:pPr>
      <w:r w:rsidRPr="00F50D81">
        <w:rPr>
          <w:rFonts w:eastAsia="Calibri" w:cstheme="minorHAnsi"/>
          <w:sz w:val="24"/>
          <w:szCs w:val="24"/>
        </w:rPr>
        <w:t xml:space="preserve">Project </w:t>
      </w:r>
      <w:r w:rsidR="006176EC" w:rsidRPr="00F50D81">
        <w:rPr>
          <w:rFonts w:eastAsia="Calibri" w:cstheme="minorHAnsi"/>
          <w:sz w:val="24"/>
          <w:szCs w:val="24"/>
        </w:rPr>
        <w:t xml:space="preserve">Offers Online Tools </w:t>
      </w:r>
      <w:r w:rsidR="00C352A0" w:rsidRPr="00F50D81">
        <w:rPr>
          <w:rFonts w:eastAsia="Calibri" w:cstheme="minorHAnsi"/>
          <w:sz w:val="24"/>
          <w:szCs w:val="24"/>
        </w:rPr>
        <w:t>to Researchers</w:t>
      </w:r>
      <w:r w:rsidR="00F50D81">
        <w:rPr>
          <w:rFonts w:eastAsia="Calibri" w:cstheme="minorHAnsi"/>
          <w:sz w:val="24"/>
          <w:szCs w:val="24"/>
        </w:rPr>
        <w:t xml:space="preserve"> and </w:t>
      </w:r>
      <w:r w:rsidRPr="00F50D81">
        <w:rPr>
          <w:rFonts w:eastAsia="Calibri" w:cstheme="minorHAnsi"/>
          <w:sz w:val="24"/>
          <w:szCs w:val="24"/>
        </w:rPr>
        <w:t xml:space="preserve">Paid Support </w:t>
      </w:r>
      <w:r w:rsidR="00C352A0" w:rsidRPr="00F50D81">
        <w:rPr>
          <w:rFonts w:eastAsia="Calibri" w:cstheme="minorHAnsi"/>
          <w:sz w:val="24"/>
          <w:szCs w:val="24"/>
        </w:rPr>
        <w:t xml:space="preserve">Opportunities for Computer Science </w:t>
      </w:r>
      <w:r w:rsidRPr="00F50D81">
        <w:rPr>
          <w:rFonts w:eastAsia="Calibri" w:cstheme="minorHAnsi"/>
          <w:sz w:val="24"/>
          <w:szCs w:val="24"/>
        </w:rPr>
        <w:t>Students</w:t>
      </w:r>
    </w:p>
    <w:p w14:paraId="25EE9554" w14:textId="77777777" w:rsidR="00F50D81" w:rsidRDefault="00F50D81" w:rsidP="00975827">
      <w:pPr>
        <w:spacing w:after="0" w:line="240" w:lineRule="auto"/>
        <w:rPr>
          <w:rFonts w:eastAsia="Calibri" w:cstheme="minorHAnsi"/>
          <w:sz w:val="24"/>
          <w:szCs w:val="24"/>
        </w:rPr>
      </w:pPr>
    </w:p>
    <w:p w14:paraId="4CE38F08" w14:textId="4B788757" w:rsidR="00A7534E" w:rsidRDefault="00C76040" w:rsidP="00975827">
      <w:pPr>
        <w:spacing w:after="0" w:line="240" w:lineRule="auto"/>
        <w:rPr>
          <w:rFonts w:eastAsia="Calibri" w:cstheme="minorHAnsi"/>
          <w:sz w:val="24"/>
          <w:szCs w:val="24"/>
        </w:rPr>
      </w:pPr>
      <w:r>
        <w:rPr>
          <w:rFonts w:eastAsia="Calibri" w:cstheme="minorHAnsi"/>
          <w:sz w:val="24"/>
          <w:szCs w:val="24"/>
        </w:rPr>
        <w:t xml:space="preserve">Holyoke, Massachusetts, </w:t>
      </w:r>
      <w:r w:rsidR="00F44F4F">
        <w:rPr>
          <w:rFonts w:eastAsia="Calibri" w:cstheme="minorHAnsi"/>
          <w:sz w:val="24"/>
          <w:szCs w:val="24"/>
        </w:rPr>
        <w:t xml:space="preserve">Feb. 12, 2018 </w:t>
      </w:r>
      <w:bookmarkStart w:id="0" w:name="_GoBack"/>
      <w:bookmarkEnd w:id="0"/>
      <w:r w:rsidR="00533923">
        <w:rPr>
          <w:rFonts w:eastAsia="Calibri" w:cstheme="minorHAnsi"/>
          <w:sz w:val="24"/>
          <w:szCs w:val="24"/>
        </w:rPr>
        <w:t>–</w:t>
      </w:r>
      <w:r w:rsidR="00975827" w:rsidRPr="00975827">
        <w:rPr>
          <w:rFonts w:eastAsia="Calibri" w:cstheme="minorHAnsi"/>
          <w:sz w:val="24"/>
          <w:szCs w:val="24"/>
        </w:rPr>
        <w:t xml:space="preserve"> </w:t>
      </w:r>
      <w:r w:rsidR="00E74365">
        <w:rPr>
          <w:rFonts w:eastAsia="Calibri" w:cstheme="minorHAnsi"/>
          <w:sz w:val="24"/>
          <w:szCs w:val="24"/>
        </w:rPr>
        <w:t xml:space="preserve">The Northeast Cyberteam </w:t>
      </w:r>
      <w:r w:rsidR="006D20A0">
        <w:rPr>
          <w:rFonts w:eastAsia="Calibri" w:cstheme="minorHAnsi"/>
          <w:sz w:val="24"/>
          <w:szCs w:val="24"/>
        </w:rPr>
        <w:t xml:space="preserve">Initiative </w:t>
      </w:r>
      <w:r w:rsidR="00ED25A8">
        <w:rPr>
          <w:rFonts w:eastAsia="Calibri" w:cstheme="minorHAnsi"/>
          <w:sz w:val="24"/>
          <w:szCs w:val="24"/>
        </w:rPr>
        <w:t xml:space="preserve">announced today that it </w:t>
      </w:r>
      <w:r w:rsidR="00E74365">
        <w:rPr>
          <w:rFonts w:eastAsia="Calibri" w:cstheme="minorHAnsi"/>
          <w:sz w:val="24"/>
          <w:szCs w:val="24"/>
        </w:rPr>
        <w:t>is offering online tools and hands-on technic</w:t>
      </w:r>
      <w:r w:rsidR="006D20A0">
        <w:rPr>
          <w:rFonts w:eastAsia="Calibri" w:cstheme="minorHAnsi"/>
          <w:sz w:val="24"/>
          <w:szCs w:val="24"/>
        </w:rPr>
        <w:t xml:space="preserve">al assistance </w:t>
      </w:r>
      <w:r w:rsidR="00331EA6">
        <w:rPr>
          <w:rFonts w:eastAsia="Calibri" w:cstheme="minorHAnsi"/>
          <w:sz w:val="24"/>
          <w:szCs w:val="24"/>
        </w:rPr>
        <w:t>that will allow researchers at small and mid-size colleges and universities in New England to leverage high performance computing resources, an indispensable part of scientific inquiry today</w:t>
      </w:r>
      <w:r w:rsidR="00A7534E">
        <w:rPr>
          <w:rFonts w:eastAsia="Calibri" w:cstheme="minorHAnsi"/>
          <w:sz w:val="24"/>
          <w:szCs w:val="24"/>
        </w:rPr>
        <w:t>.  The program also offers paid opportunities to computer science students to provide technical support to faculty researchers under the supervision of experienced mentors.</w:t>
      </w:r>
    </w:p>
    <w:p w14:paraId="50F305BD" w14:textId="77777777" w:rsidR="00A7534E" w:rsidRDefault="00A7534E" w:rsidP="00975827">
      <w:pPr>
        <w:spacing w:after="0" w:line="240" w:lineRule="auto"/>
        <w:rPr>
          <w:rFonts w:eastAsia="Calibri" w:cstheme="minorHAnsi"/>
          <w:sz w:val="24"/>
          <w:szCs w:val="24"/>
        </w:rPr>
      </w:pPr>
    </w:p>
    <w:p w14:paraId="163009B7" w14:textId="77777777" w:rsidR="00C9431F" w:rsidRDefault="006D20A0" w:rsidP="00975827">
      <w:pPr>
        <w:spacing w:after="0" w:line="240" w:lineRule="auto"/>
        <w:rPr>
          <w:rFonts w:eastAsia="Calibri" w:cstheme="minorHAnsi"/>
          <w:sz w:val="24"/>
          <w:szCs w:val="24"/>
        </w:rPr>
      </w:pPr>
      <w:r>
        <w:rPr>
          <w:rFonts w:eastAsia="Calibri" w:cstheme="minorHAnsi"/>
          <w:sz w:val="24"/>
          <w:szCs w:val="24"/>
        </w:rPr>
        <w:t>Th</w:t>
      </w:r>
      <w:r w:rsidR="00D0225A">
        <w:rPr>
          <w:rFonts w:eastAsia="Calibri" w:cstheme="minorHAnsi"/>
          <w:sz w:val="24"/>
          <w:szCs w:val="24"/>
        </w:rPr>
        <w:t xml:space="preserve">is set of </w:t>
      </w:r>
      <w:r w:rsidR="00A7534E">
        <w:rPr>
          <w:rFonts w:eastAsia="Calibri" w:cstheme="minorHAnsi"/>
          <w:sz w:val="24"/>
          <w:szCs w:val="24"/>
        </w:rPr>
        <w:t xml:space="preserve">supports </w:t>
      </w:r>
      <w:r w:rsidR="00D0225A">
        <w:rPr>
          <w:rFonts w:eastAsia="Calibri" w:cstheme="minorHAnsi"/>
          <w:sz w:val="24"/>
          <w:szCs w:val="24"/>
        </w:rPr>
        <w:t xml:space="preserve">is </w:t>
      </w:r>
      <w:r>
        <w:rPr>
          <w:rFonts w:eastAsia="Calibri" w:cstheme="minorHAnsi"/>
          <w:sz w:val="24"/>
          <w:szCs w:val="24"/>
        </w:rPr>
        <w:t xml:space="preserve">being offered through the </w:t>
      </w:r>
      <w:hyperlink r:id="rId7" w:history="1">
        <w:r w:rsidRPr="006D20A0">
          <w:rPr>
            <w:rStyle w:val="Hyperlink"/>
            <w:rFonts w:eastAsia="Calibri" w:cstheme="minorHAnsi"/>
            <w:sz w:val="24"/>
            <w:szCs w:val="24"/>
          </w:rPr>
          <w:t>Cyberteam's new web portal</w:t>
        </w:r>
      </w:hyperlink>
      <w:r w:rsidR="00C9431F">
        <w:rPr>
          <w:rFonts w:eastAsia="Calibri" w:cstheme="minorHAnsi"/>
          <w:sz w:val="24"/>
          <w:szCs w:val="24"/>
        </w:rPr>
        <w:t>, which connects researchers, students and mentors while providing a growing set of online computing tools.</w:t>
      </w:r>
    </w:p>
    <w:p w14:paraId="4BF17417" w14:textId="77777777" w:rsidR="00C9431F" w:rsidRDefault="00C9431F" w:rsidP="00975827">
      <w:pPr>
        <w:spacing w:after="0" w:line="240" w:lineRule="auto"/>
        <w:rPr>
          <w:rFonts w:eastAsia="Calibri" w:cstheme="minorHAnsi"/>
          <w:sz w:val="24"/>
          <w:szCs w:val="24"/>
        </w:rPr>
      </w:pPr>
    </w:p>
    <w:p w14:paraId="08FF828E" w14:textId="77777777" w:rsidR="00C9431F" w:rsidRDefault="00C9431F" w:rsidP="00975827">
      <w:pPr>
        <w:spacing w:after="0" w:line="240" w:lineRule="auto"/>
        <w:rPr>
          <w:rFonts w:eastAsia="Calibri" w:cstheme="minorHAnsi"/>
          <w:sz w:val="24"/>
          <w:szCs w:val="24"/>
        </w:rPr>
      </w:pPr>
      <w:r w:rsidRPr="00C9431F">
        <w:rPr>
          <w:rFonts w:eastAsia="Calibri" w:cstheme="minorHAnsi"/>
          <w:sz w:val="24"/>
          <w:szCs w:val="24"/>
        </w:rPr>
        <w:t xml:space="preserve">“Scientific research today </w:t>
      </w:r>
      <w:r w:rsidR="006176EC">
        <w:rPr>
          <w:rFonts w:eastAsia="Calibri" w:cstheme="minorHAnsi"/>
          <w:sz w:val="24"/>
          <w:szCs w:val="24"/>
        </w:rPr>
        <w:t xml:space="preserve">relies </w:t>
      </w:r>
      <w:r w:rsidRPr="00C9431F">
        <w:rPr>
          <w:rFonts w:eastAsia="Calibri" w:cstheme="minorHAnsi"/>
          <w:sz w:val="24"/>
          <w:szCs w:val="24"/>
        </w:rPr>
        <w:t>on high performance computing</w:t>
      </w:r>
      <w:r w:rsidR="008468CE">
        <w:rPr>
          <w:rFonts w:eastAsia="Calibri" w:cstheme="minorHAnsi"/>
          <w:sz w:val="24"/>
          <w:szCs w:val="24"/>
        </w:rPr>
        <w:t xml:space="preserve">.  The </w:t>
      </w:r>
      <w:r w:rsidR="00D0225A">
        <w:rPr>
          <w:rFonts w:eastAsia="Calibri" w:cstheme="minorHAnsi"/>
          <w:sz w:val="24"/>
          <w:szCs w:val="24"/>
        </w:rPr>
        <w:t xml:space="preserve">assistance </w:t>
      </w:r>
      <w:r w:rsidRPr="00C9431F">
        <w:rPr>
          <w:rFonts w:eastAsia="Calibri" w:cstheme="minorHAnsi"/>
          <w:sz w:val="24"/>
          <w:szCs w:val="24"/>
        </w:rPr>
        <w:t xml:space="preserve">being made available </w:t>
      </w:r>
      <w:r w:rsidR="00606C4B">
        <w:rPr>
          <w:rFonts w:eastAsia="Calibri" w:cstheme="minorHAnsi"/>
          <w:sz w:val="24"/>
          <w:szCs w:val="24"/>
        </w:rPr>
        <w:t xml:space="preserve">through </w:t>
      </w:r>
      <w:r w:rsidRPr="00C9431F">
        <w:rPr>
          <w:rFonts w:eastAsia="Calibri" w:cstheme="minorHAnsi"/>
          <w:sz w:val="24"/>
          <w:szCs w:val="24"/>
        </w:rPr>
        <w:t xml:space="preserve">the Cyberteam </w:t>
      </w:r>
      <w:r w:rsidR="00ED25A8">
        <w:rPr>
          <w:rFonts w:eastAsia="Calibri" w:cstheme="minorHAnsi"/>
          <w:sz w:val="24"/>
          <w:szCs w:val="24"/>
        </w:rPr>
        <w:t xml:space="preserve">Initiative </w:t>
      </w:r>
      <w:r w:rsidRPr="00C9431F">
        <w:rPr>
          <w:rFonts w:eastAsia="Calibri" w:cstheme="minorHAnsi"/>
          <w:sz w:val="24"/>
          <w:szCs w:val="24"/>
        </w:rPr>
        <w:t>will significantly increase the research capabilities of small and mid-size institutions, allowing their faculty and students to remain competitive while unlocking their intellectual energy and the economic benefits associated with it,” said John Goodhue, Executive Director of the MGHPCC and Principal Investigator for the Northeast Cyberteam Project.  “</w:t>
      </w:r>
      <w:r w:rsidR="00675812">
        <w:rPr>
          <w:rFonts w:eastAsia="Calibri" w:cstheme="minorHAnsi"/>
          <w:sz w:val="24"/>
          <w:szCs w:val="24"/>
        </w:rPr>
        <w:t>In short, t</w:t>
      </w:r>
      <w:r>
        <w:rPr>
          <w:rFonts w:eastAsia="Calibri" w:cstheme="minorHAnsi"/>
          <w:sz w:val="24"/>
          <w:szCs w:val="24"/>
        </w:rPr>
        <w:t xml:space="preserve">he Cyberteam Initiative </w:t>
      </w:r>
      <w:r w:rsidRPr="00C9431F">
        <w:rPr>
          <w:rFonts w:eastAsia="Calibri" w:cstheme="minorHAnsi"/>
          <w:sz w:val="24"/>
          <w:szCs w:val="24"/>
        </w:rPr>
        <w:t>is good for students, faculty, participating institutions and the region’s innovation economy.”</w:t>
      </w:r>
    </w:p>
    <w:p w14:paraId="4D404027" w14:textId="77777777" w:rsidR="00C9431F" w:rsidRDefault="00C9431F" w:rsidP="00975827">
      <w:pPr>
        <w:spacing w:after="0" w:line="240" w:lineRule="auto"/>
        <w:rPr>
          <w:rFonts w:eastAsia="Calibri" w:cstheme="minorHAnsi"/>
          <w:sz w:val="24"/>
          <w:szCs w:val="24"/>
        </w:rPr>
      </w:pPr>
    </w:p>
    <w:p w14:paraId="34E9E558" w14:textId="77777777" w:rsidR="00C9431F" w:rsidRDefault="00C9431F" w:rsidP="00975827">
      <w:pPr>
        <w:spacing w:after="0" w:line="240" w:lineRule="auto"/>
        <w:rPr>
          <w:rFonts w:eastAsia="Calibri" w:cstheme="minorHAnsi"/>
          <w:sz w:val="24"/>
          <w:szCs w:val="24"/>
        </w:rPr>
      </w:pPr>
      <w:r w:rsidRPr="00C9431F">
        <w:rPr>
          <w:rFonts w:eastAsia="Calibri" w:cstheme="minorHAnsi"/>
          <w:sz w:val="24"/>
          <w:szCs w:val="24"/>
        </w:rPr>
        <w:t xml:space="preserve">Central to </w:t>
      </w:r>
      <w:r>
        <w:rPr>
          <w:rFonts w:eastAsia="Calibri" w:cstheme="minorHAnsi"/>
          <w:sz w:val="24"/>
          <w:szCs w:val="24"/>
        </w:rPr>
        <w:t xml:space="preserve">computer-aided research are </w:t>
      </w:r>
      <w:r w:rsidRPr="00C9431F">
        <w:rPr>
          <w:rFonts w:eastAsia="Calibri" w:cstheme="minorHAnsi"/>
          <w:sz w:val="24"/>
          <w:szCs w:val="24"/>
        </w:rPr>
        <w:t>Research Computing Facilitators (RCFs)</w:t>
      </w:r>
      <w:r w:rsidR="00675812">
        <w:rPr>
          <w:rFonts w:eastAsia="Calibri" w:cstheme="minorHAnsi"/>
          <w:sz w:val="24"/>
          <w:szCs w:val="24"/>
        </w:rPr>
        <w:t xml:space="preserve">, who are expert </w:t>
      </w:r>
      <w:r w:rsidRPr="00C9431F">
        <w:rPr>
          <w:rFonts w:eastAsia="Calibri" w:cstheme="minorHAnsi"/>
          <w:sz w:val="24"/>
          <w:szCs w:val="24"/>
        </w:rPr>
        <w:t xml:space="preserve">at connecting researchers with appropriate computer systems.  RCFs are common at large universities and corporations, but </w:t>
      </w:r>
      <w:r w:rsidR="00B12B55">
        <w:rPr>
          <w:rFonts w:eastAsia="Calibri" w:cstheme="minorHAnsi"/>
          <w:sz w:val="24"/>
          <w:szCs w:val="24"/>
        </w:rPr>
        <w:t xml:space="preserve">rare </w:t>
      </w:r>
      <w:r w:rsidRPr="00C9431F">
        <w:rPr>
          <w:rFonts w:eastAsia="Calibri" w:cstheme="minorHAnsi"/>
          <w:sz w:val="24"/>
          <w:szCs w:val="24"/>
        </w:rPr>
        <w:t xml:space="preserve">at smaller institutions. Recognizing the fundamental role </w:t>
      </w:r>
      <w:r w:rsidR="00E57F8A">
        <w:rPr>
          <w:rFonts w:eastAsia="Calibri" w:cstheme="minorHAnsi"/>
          <w:sz w:val="24"/>
          <w:szCs w:val="24"/>
        </w:rPr>
        <w:t xml:space="preserve">that </w:t>
      </w:r>
      <w:r w:rsidRPr="00C9431F">
        <w:rPr>
          <w:rFonts w:eastAsia="Calibri" w:cstheme="minorHAnsi"/>
          <w:sz w:val="24"/>
          <w:szCs w:val="24"/>
        </w:rPr>
        <w:t>high performance computing plays in scien</w:t>
      </w:r>
      <w:r w:rsidR="00675812">
        <w:rPr>
          <w:rFonts w:eastAsia="Calibri" w:cstheme="minorHAnsi"/>
          <w:sz w:val="24"/>
          <w:szCs w:val="24"/>
        </w:rPr>
        <w:t xml:space="preserve">tific </w:t>
      </w:r>
      <w:r w:rsidRPr="00C9431F">
        <w:rPr>
          <w:rFonts w:eastAsia="Calibri" w:cstheme="minorHAnsi"/>
          <w:sz w:val="24"/>
          <w:szCs w:val="24"/>
        </w:rPr>
        <w:t xml:space="preserve">inquiry today, the Cyberteam </w:t>
      </w:r>
      <w:r w:rsidR="00B12B55">
        <w:rPr>
          <w:rFonts w:eastAsia="Calibri" w:cstheme="minorHAnsi"/>
          <w:sz w:val="24"/>
          <w:szCs w:val="24"/>
        </w:rPr>
        <w:t xml:space="preserve">Initiative </w:t>
      </w:r>
      <w:r>
        <w:rPr>
          <w:rFonts w:eastAsia="Calibri" w:cstheme="minorHAnsi"/>
          <w:sz w:val="24"/>
          <w:szCs w:val="24"/>
        </w:rPr>
        <w:t xml:space="preserve">aims </w:t>
      </w:r>
      <w:r w:rsidRPr="00C9431F">
        <w:rPr>
          <w:rFonts w:eastAsia="Calibri" w:cstheme="minorHAnsi"/>
          <w:sz w:val="24"/>
          <w:szCs w:val="24"/>
        </w:rPr>
        <w:t xml:space="preserve">to </w:t>
      </w:r>
      <w:r w:rsidR="00D9269F">
        <w:rPr>
          <w:rFonts w:eastAsia="Calibri" w:cstheme="minorHAnsi"/>
          <w:sz w:val="24"/>
          <w:szCs w:val="24"/>
        </w:rPr>
        <w:t xml:space="preserve">fill that gap </w:t>
      </w:r>
      <w:r>
        <w:rPr>
          <w:rFonts w:eastAsia="Calibri" w:cstheme="minorHAnsi"/>
          <w:sz w:val="24"/>
          <w:szCs w:val="24"/>
        </w:rPr>
        <w:t xml:space="preserve">while creating a pipeline of </w:t>
      </w:r>
      <w:r w:rsidR="00E57F8A">
        <w:rPr>
          <w:rFonts w:eastAsia="Calibri" w:cstheme="minorHAnsi"/>
          <w:sz w:val="24"/>
          <w:szCs w:val="24"/>
        </w:rPr>
        <w:t>talent to meet growing academic and industry demand for RCFs.</w:t>
      </w:r>
    </w:p>
    <w:p w14:paraId="0C103E42" w14:textId="77777777" w:rsidR="00E57F8A" w:rsidRDefault="00E57F8A" w:rsidP="00975827">
      <w:pPr>
        <w:spacing w:after="0" w:line="240" w:lineRule="auto"/>
        <w:rPr>
          <w:rFonts w:eastAsia="Calibri" w:cstheme="minorHAnsi"/>
          <w:sz w:val="24"/>
          <w:szCs w:val="24"/>
        </w:rPr>
      </w:pPr>
    </w:p>
    <w:p w14:paraId="663122EC" w14:textId="0D714DDE" w:rsidR="00A14C47" w:rsidRDefault="00E57F8A" w:rsidP="00975827">
      <w:pPr>
        <w:spacing w:after="0" w:line="240" w:lineRule="auto"/>
        <w:rPr>
          <w:rFonts w:eastAsia="Calibri" w:cstheme="minorHAnsi"/>
          <w:sz w:val="24"/>
          <w:szCs w:val="24"/>
        </w:rPr>
      </w:pPr>
      <w:r>
        <w:rPr>
          <w:rFonts w:eastAsia="Calibri" w:cstheme="minorHAnsi"/>
          <w:sz w:val="24"/>
          <w:szCs w:val="24"/>
        </w:rPr>
        <w:t>The Cyberteam</w:t>
      </w:r>
      <w:r w:rsidR="00B12B55">
        <w:rPr>
          <w:rFonts w:eastAsia="Calibri" w:cstheme="minorHAnsi"/>
          <w:sz w:val="24"/>
          <w:szCs w:val="24"/>
        </w:rPr>
        <w:t xml:space="preserve"> </w:t>
      </w:r>
      <w:r>
        <w:rPr>
          <w:rFonts w:eastAsia="Calibri" w:cstheme="minorHAnsi"/>
          <w:sz w:val="24"/>
          <w:szCs w:val="24"/>
        </w:rPr>
        <w:t>portal allows student RCFs, experienced mentor</w:t>
      </w:r>
      <w:r w:rsidR="00675812">
        <w:rPr>
          <w:rFonts w:eastAsia="Calibri" w:cstheme="minorHAnsi"/>
          <w:sz w:val="24"/>
          <w:szCs w:val="24"/>
        </w:rPr>
        <w:t>s</w:t>
      </w:r>
      <w:r>
        <w:rPr>
          <w:rFonts w:eastAsia="Calibri" w:cstheme="minorHAnsi"/>
          <w:sz w:val="24"/>
          <w:szCs w:val="24"/>
        </w:rPr>
        <w:t xml:space="preserve"> and </w:t>
      </w:r>
      <w:r w:rsidR="00675812">
        <w:rPr>
          <w:rFonts w:eastAsia="Calibri" w:cstheme="minorHAnsi"/>
          <w:sz w:val="24"/>
          <w:szCs w:val="24"/>
        </w:rPr>
        <w:t xml:space="preserve">faculty </w:t>
      </w:r>
      <w:r>
        <w:rPr>
          <w:rFonts w:eastAsia="Calibri" w:cstheme="minorHAnsi"/>
          <w:sz w:val="24"/>
          <w:szCs w:val="24"/>
        </w:rPr>
        <w:t>researchers to connect</w:t>
      </w:r>
      <w:r w:rsidR="00A14C47">
        <w:rPr>
          <w:rFonts w:eastAsia="Calibri" w:cstheme="minorHAnsi"/>
          <w:sz w:val="24"/>
          <w:szCs w:val="24"/>
        </w:rPr>
        <w:t xml:space="preserve"> </w:t>
      </w:r>
      <w:r w:rsidR="006176EC">
        <w:rPr>
          <w:rFonts w:eastAsia="Calibri" w:cstheme="minorHAnsi"/>
          <w:sz w:val="24"/>
          <w:szCs w:val="24"/>
        </w:rPr>
        <w:t xml:space="preserve">around </w:t>
      </w:r>
      <w:r w:rsidR="00A14C47">
        <w:rPr>
          <w:rFonts w:eastAsia="Calibri" w:cstheme="minorHAnsi"/>
          <w:sz w:val="24"/>
          <w:szCs w:val="24"/>
        </w:rPr>
        <w:t>specific research projects</w:t>
      </w:r>
      <w:r>
        <w:rPr>
          <w:rFonts w:eastAsia="Calibri" w:cstheme="minorHAnsi"/>
          <w:sz w:val="24"/>
          <w:szCs w:val="24"/>
        </w:rPr>
        <w:t xml:space="preserve">.  </w:t>
      </w:r>
      <w:hyperlink r:id="rId8" w:history="1">
        <w:r w:rsidR="00D474B5" w:rsidRPr="00D474B5">
          <w:rPr>
            <w:rStyle w:val="Hyperlink"/>
            <w:rFonts w:eastAsia="Calibri" w:cstheme="minorHAnsi"/>
            <w:sz w:val="24"/>
            <w:szCs w:val="24"/>
          </w:rPr>
          <w:t>Current projects</w:t>
        </w:r>
      </w:hyperlink>
      <w:r w:rsidR="00D474B5">
        <w:rPr>
          <w:rFonts w:eastAsia="Calibri" w:cstheme="minorHAnsi"/>
          <w:sz w:val="24"/>
          <w:szCs w:val="24"/>
        </w:rPr>
        <w:t xml:space="preserve"> for w</w:t>
      </w:r>
      <w:r>
        <w:rPr>
          <w:rFonts w:eastAsia="Calibri" w:cstheme="minorHAnsi"/>
          <w:sz w:val="24"/>
          <w:szCs w:val="24"/>
        </w:rPr>
        <w:t xml:space="preserve">hich researchers are seeking computing assistance involve the tracking of physical assets </w:t>
      </w:r>
      <w:r w:rsidR="00A14C47">
        <w:rPr>
          <w:rFonts w:eastAsia="Calibri" w:cstheme="minorHAnsi"/>
          <w:sz w:val="24"/>
          <w:szCs w:val="24"/>
        </w:rPr>
        <w:t>(University of New Hampshire), g</w:t>
      </w:r>
      <w:r>
        <w:rPr>
          <w:rFonts w:eastAsia="Calibri" w:cstheme="minorHAnsi"/>
          <w:sz w:val="24"/>
          <w:szCs w:val="24"/>
        </w:rPr>
        <w:t xml:space="preserve">enetics </w:t>
      </w:r>
      <w:r w:rsidR="00A14C47">
        <w:rPr>
          <w:rFonts w:eastAsia="Calibri" w:cstheme="minorHAnsi"/>
          <w:sz w:val="24"/>
          <w:szCs w:val="24"/>
        </w:rPr>
        <w:t>(</w:t>
      </w:r>
      <w:r>
        <w:rPr>
          <w:rFonts w:eastAsia="Calibri" w:cstheme="minorHAnsi"/>
          <w:sz w:val="24"/>
          <w:szCs w:val="24"/>
        </w:rPr>
        <w:t>University of Vermont</w:t>
      </w:r>
      <w:r w:rsidR="00A14C47">
        <w:rPr>
          <w:rFonts w:eastAsia="Calibri" w:cstheme="minorHAnsi"/>
          <w:sz w:val="24"/>
          <w:szCs w:val="24"/>
        </w:rPr>
        <w:t>), sea floor mapping (</w:t>
      </w:r>
      <w:r w:rsidR="008677DA">
        <w:rPr>
          <w:rFonts w:eastAsia="Calibri" w:cstheme="minorHAnsi"/>
          <w:sz w:val="24"/>
          <w:szCs w:val="24"/>
        </w:rPr>
        <w:t>University of New Hampshire</w:t>
      </w:r>
      <w:r w:rsidR="00A14C47">
        <w:rPr>
          <w:rFonts w:eastAsia="Calibri" w:cstheme="minorHAnsi"/>
          <w:sz w:val="24"/>
          <w:szCs w:val="24"/>
        </w:rPr>
        <w:t xml:space="preserve">), bioelectric tissue stimulation (Tufts), </w:t>
      </w:r>
      <w:r w:rsidR="00675812">
        <w:rPr>
          <w:rFonts w:eastAsia="Calibri" w:cstheme="minorHAnsi"/>
          <w:sz w:val="24"/>
          <w:szCs w:val="24"/>
        </w:rPr>
        <w:t xml:space="preserve">and </w:t>
      </w:r>
      <w:r w:rsidR="00A14C47">
        <w:rPr>
          <w:rFonts w:eastAsia="Calibri" w:cstheme="minorHAnsi"/>
          <w:sz w:val="24"/>
          <w:szCs w:val="24"/>
        </w:rPr>
        <w:t>tailored research computing environments (Bentley University).</w:t>
      </w:r>
      <w:r w:rsidR="006B117A">
        <w:rPr>
          <w:rFonts w:eastAsia="Calibri" w:cstheme="minorHAnsi"/>
          <w:sz w:val="24"/>
          <w:szCs w:val="24"/>
        </w:rPr>
        <w:t xml:space="preserve">  </w:t>
      </w:r>
      <w:r w:rsidR="006B117A" w:rsidRPr="006B117A">
        <w:rPr>
          <w:rFonts w:eastAsia="Calibri" w:cstheme="minorHAnsi"/>
          <w:sz w:val="24"/>
          <w:szCs w:val="24"/>
        </w:rPr>
        <w:t>Researchers in need of research computing facilitator support are invited to participate in the Cyberteam initiative by submitting project proposals through the portal</w:t>
      </w:r>
      <w:r w:rsidR="006B117A">
        <w:rPr>
          <w:rFonts w:eastAsia="Calibri" w:cstheme="minorHAnsi"/>
          <w:sz w:val="24"/>
          <w:szCs w:val="24"/>
        </w:rPr>
        <w:t>.</w:t>
      </w:r>
    </w:p>
    <w:p w14:paraId="06159360" w14:textId="77777777" w:rsidR="00A14C47" w:rsidRDefault="00A14C47" w:rsidP="00975827">
      <w:pPr>
        <w:spacing w:after="0" w:line="240" w:lineRule="auto"/>
        <w:rPr>
          <w:rFonts w:eastAsia="Calibri" w:cstheme="minorHAnsi"/>
          <w:sz w:val="24"/>
          <w:szCs w:val="24"/>
        </w:rPr>
      </w:pPr>
    </w:p>
    <w:p w14:paraId="04C382F9" w14:textId="77777777" w:rsidR="00A14C47" w:rsidRDefault="00A14C47" w:rsidP="00975827">
      <w:pPr>
        <w:spacing w:after="0" w:line="240" w:lineRule="auto"/>
        <w:rPr>
          <w:rFonts w:eastAsia="Calibri" w:cstheme="minorHAnsi"/>
          <w:sz w:val="24"/>
          <w:szCs w:val="24"/>
        </w:rPr>
      </w:pPr>
      <w:r>
        <w:rPr>
          <w:rFonts w:eastAsia="Calibri" w:cstheme="minorHAnsi"/>
          <w:sz w:val="24"/>
          <w:szCs w:val="24"/>
        </w:rPr>
        <w:t>In addition to connecting researchers and RCFs, the Cyberteam</w:t>
      </w:r>
      <w:r w:rsidR="00B12B55">
        <w:rPr>
          <w:rFonts w:eastAsia="Calibri" w:cstheme="minorHAnsi"/>
          <w:sz w:val="24"/>
          <w:szCs w:val="24"/>
        </w:rPr>
        <w:t xml:space="preserve"> </w:t>
      </w:r>
      <w:r>
        <w:rPr>
          <w:rFonts w:eastAsia="Calibri" w:cstheme="minorHAnsi"/>
          <w:sz w:val="24"/>
          <w:szCs w:val="24"/>
        </w:rPr>
        <w:t xml:space="preserve">portal provides access to a </w:t>
      </w:r>
      <w:hyperlink r:id="rId9" w:history="1">
        <w:r w:rsidR="00D474B5" w:rsidRPr="00D474B5">
          <w:rPr>
            <w:rStyle w:val="Hyperlink"/>
            <w:rFonts w:eastAsia="Calibri" w:cstheme="minorHAnsi"/>
            <w:sz w:val="24"/>
            <w:szCs w:val="24"/>
          </w:rPr>
          <w:t>Regional Help Desk</w:t>
        </w:r>
      </w:hyperlink>
      <w:r w:rsidR="00D0225A">
        <w:rPr>
          <w:rFonts w:eastAsia="Calibri" w:cstheme="minorHAnsi"/>
          <w:sz w:val="24"/>
          <w:szCs w:val="24"/>
        </w:rPr>
        <w:t xml:space="preserve"> that </w:t>
      </w:r>
      <w:r w:rsidR="006F63D1">
        <w:rPr>
          <w:rFonts w:eastAsia="Calibri" w:cstheme="minorHAnsi"/>
          <w:sz w:val="24"/>
          <w:szCs w:val="24"/>
        </w:rPr>
        <w:t xml:space="preserve">is </w:t>
      </w:r>
      <w:r>
        <w:rPr>
          <w:rFonts w:eastAsia="Calibri" w:cstheme="minorHAnsi"/>
          <w:sz w:val="24"/>
          <w:szCs w:val="24"/>
        </w:rPr>
        <w:t>available to any researcher.</w:t>
      </w:r>
      <w:r w:rsidR="006F63D1">
        <w:rPr>
          <w:rFonts w:eastAsia="Calibri" w:cstheme="minorHAnsi"/>
          <w:sz w:val="24"/>
          <w:szCs w:val="24"/>
        </w:rPr>
        <w:t xml:space="preserve"> </w:t>
      </w:r>
      <w:r w:rsidR="006F63D1" w:rsidRPr="00D474B5">
        <w:rPr>
          <w:rFonts w:eastAsia="Calibri" w:cstheme="minorHAnsi"/>
          <w:sz w:val="24"/>
          <w:szCs w:val="24"/>
        </w:rPr>
        <w:t xml:space="preserve">The Northeast Cyberteam initiative is </w:t>
      </w:r>
      <w:r w:rsidR="00D0225A">
        <w:rPr>
          <w:rFonts w:eastAsia="Calibri" w:cstheme="minorHAnsi"/>
          <w:sz w:val="24"/>
          <w:szCs w:val="24"/>
        </w:rPr>
        <w:lastRenderedPageBreak/>
        <w:t xml:space="preserve">also </w:t>
      </w:r>
      <w:r w:rsidR="006F63D1" w:rsidRPr="00D474B5">
        <w:rPr>
          <w:rFonts w:eastAsia="Calibri" w:cstheme="minorHAnsi"/>
          <w:sz w:val="24"/>
          <w:szCs w:val="24"/>
        </w:rPr>
        <w:t xml:space="preserve">in the process of launching a </w:t>
      </w:r>
      <w:hyperlink r:id="rId10" w:history="1">
        <w:r w:rsidR="00D474B5" w:rsidRPr="00D474B5">
          <w:rPr>
            <w:rStyle w:val="Hyperlink"/>
            <w:rFonts w:eastAsia="Calibri" w:cstheme="minorHAnsi"/>
            <w:sz w:val="24"/>
            <w:szCs w:val="24"/>
          </w:rPr>
          <w:t>Stack Exchange</w:t>
        </w:r>
      </w:hyperlink>
      <w:r w:rsidR="00D474B5">
        <w:rPr>
          <w:rFonts w:eastAsia="Calibri" w:cstheme="minorHAnsi"/>
          <w:sz w:val="24"/>
          <w:szCs w:val="24"/>
        </w:rPr>
        <w:t xml:space="preserve">, </w:t>
      </w:r>
      <w:r w:rsidR="006F63D1" w:rsidRPr="00D474B5">
        <w:rPr>
          <w:rFonts w:eastAsia="Calibri" w:cstheme="minorHAnsi"/>
          <w:sz w:val="24"/>
          <w:szCs w:val="24"/>
        </w:rPr>
        <w:t>which is a question-and-answer site where answers are ranked by the participating community</w:t>
      </w:r>
    </w:p>
    <w:p w14:paraId="5B844DAB" w14:textId="77777777" w:rsidR="00B12B55" w:rsidRDefault="00B12B55" w:rsidP="00975827">
      <w:pPr>
        <w:spacing w:after="0" w:line="240" w:lineRule="auto"/>
        <w:rPr>
          <w:rFonts w:eastAsia="Calibri" w:cstheme="minorHAnsi"/>
          <w:sz w:val="24"/>
          <w:szCs w:val="24"/>
        </w:rPr>
      </w:pPr>
    </w:p>
    <w:p w14:paraId="7DA47056" w14:textId="77777777" w:rsidR="00A14C47" w:rsidRDefault="00A14C47" w:rsidP="00A14C47">
      <w:pPr>
        <w:spacing w:after="0" w:line="240" w:lineRule="auto"/>
        <w:rPr>
          <w:rFonts w:eastAsia="Calibri" w:cstheme="minorHAnsi"/>
          <w:sz w:val="24"/>
          <w:szCs w:val="24"/>
        </w:rPr>
      </w:pPr>
      <w:r>
        <w:rPr>
          <w:rFonts w:eastAsia="Calibri" w:cstheme="minorHAnsi"/>
          <w:sz w:val="24"/>
          <w:szCs w:val="24"/>
        </w:rPr>
        <w:t>“Whether researchers need a</w:t>
      </w:r>
      <w:r w:rsidR="00C445B5">
        <w:rPr>
          <w:rFonts w:eastAsia="Calibri" w:cstheme="minorHAnsi"/>
          <w:sz w:val="24"/>
          <w:szCs w:val="24"/>
        </w:rPr>
        <w:t xml:space="preserve"> quick </w:t>
      </w:r>
      <w:r>
        <w:rPr>
          <w:rFonts w:eastAsia="Calibri" w:cstheme="minorHAnsi"/>
          <w:sz w:val="24"/>
          <w:szCs w:val="24"/>
        </w:rPr>
        <w:t xml:space="preserve">answer to a specific question or more sustained, hands-on support, our goal is to make technology work for them so that they can focus on the science and go about making the discoveries and innovations that will help the region’s economy and all of society,” said Julie Ma, </w:t>
      </w:r>
      <w:r w:rsidR="006F63D1" w:rsidRPr="00D474B5">
        <w:rPr>
          <w:rFonts w:eastAsia="Calibri" w:cstheme="minorHAnsi"/>
          <w:sz w:val="24"/>
          <w:szCs w:val="24"/>
        </w:rPr>
        <w:t>Project Leader, Northeast Cyberteam Initiative</w:t>
      </w:r>
      <w:r>
        <w:rPr>
          <w:rFonts w:eastAsia="Calibri" w:cstheme="minorHAnsi"/>
          <w:sz w:val="24"/>
          <w:szCs w:val="24"/>
        </w:rPr>
        <w:t>.</w:t>
      </w:r>
    </w:p>
    <w:p w14:paraId="28767D91" w14:textId="77777777" w:rsidR="00B12B55" w:rsidRDefault="00B12B55" w:rsidP="00A14C47">
      <w:pPr>
        <w:spacing w:after="0" w:line="240" w:lineRule="auto"/>
        <w:rPr>
          <w:rFonts w:eastAsia="Calibri" w:cstheme="minorHAnsi"/>
          <w:sz w:val="24"/>
          <w:szCs w:val="24"/>
        </w:rPr>
      </w:pPr>
    </w:p>
    <w:p w14:paraId="64BBF3EC" w14:textId="77777777" w:rsidR="00B12B55" w:rsidRDefault="00B12B55" w:rsidP="00A14C47">
      <w:pPr>
        <w:spacing w:after="0" w:line="240" w:lineRule="auto"/>
        <w:rPr>
          <w:rFonts w:eastAsia="Calibri" w:cstheme="minorHAnsi"/>
          <w:sz w:val="24"/>
          <w:szCs w:val="24"/>
        </w:rPr>
      </w:pPr>
      <w:r w:rsidRPr="00B12B55">
        <w:rPr>
          <w:rFonts w:eastAsia="Calibri" w:cstheme="minorHAnsi"/>
          <w:sz w:val="24"/>
          <w:szCs w:val="24"/>
        </w:rPr>
        <w:t xml:space="preserve">Other schools represented on the Cyberteam so far in the form of mentor </w:t>
      </w:r>
      <w:r w:rsidR="00CF3374">
        <w:rPr>
          <w:rFonts w:eastAsia="Calibri" w:cstheme="minorHAnsi"/>
          <w:sz w:val="24"/>
          <w:szCs w:val="24"/>
        </w:rPr>
        <w:t xml:space="preserve">or student </w:t>
      </w:r>
      <w:r w:rsidRPr="00B12B55">
        <w:rPr>
          <w:rFonts w:eastAsia="Calibri" w:cstheme="minorHAnsi"/>
          <w:sz w:val="24"/>
          <w:szCs w:val="24"/>
        </w:rPr>
        <w:t>RCFS</w:t>
      </w:r>
      <w:r w:rsidR="00CF3374">
        <w:rPr>
          <w:rFonts w:eastAsia="Calibri" w:cstheme="minorHAnsi"/>
          <w:sz w:val="24"/>
          <w:szCs w:val="24"/>
        </w:rPr>
        <w:t xml:space="preserve"> </w:t>
      </w:r>
      <w:r w:rsidRPr="00B12B55">
        <w:rPr>
          <w:rFonts w:eastAsia="Calibri" w:cstheme="minorHAnsi"/>
          <w:sz w:val="24"/>
          <w:szCs w:val="24"/>
        </w:rPr>
        <w:t xml:space="preserve">include Harvard University, </w:t>
      </w:r>
      <w:r w:rsidR="00E37104">
        <w:rPr>
          <w:rFonts w:eastAsia="Calibri" w:cstheme="minorHAnsi"/>
          <w:sz w:val="24"/>
          <w:szCs w:val="24"/>
        </w:rPr>
        <w:t>Suffolk University</w:t>
      </w:r>
      <w:r w:rsidRPr="00B12B55">
        <w:rPr>
          <w:rFonts w:eastAsia="Calibri" w:cstheme="minorHAnsi"/>
          <w:sz w:val="24"/>
          <w:szCs w:val="24"/>
        </w:rPr>
        <w:t xml:space="preserve"> and Boston University.</w:t>
      </w:r>
    </w:p>
    <w:p w14:paraId="1989932E" w14:textId="77777777" w:rsidR="00A14C47" w:rsidRDefault="00A14C47" w:rsidP="00975827">
      <w:pPr>
        <w:spacing w:after="0" w:line="240" w:lineRule="auto"/>
        <w:rPr>
          <w:rFonts w:eastAsia="Calibri" w:cstheme="minorHAnsi"/>
          <w:sz w:val="24"/>
          <w:szCs w:val="24"/>
        </w:rPr>
      </w:pPr>
    </w:p>
    <w:p w14:paraId="4DE01B82" w14:textId="77777777" w:rsidR="006D20A0" w:rsidRDefault="00A14C47" w:rsidP="00975827">
      <w:pPr>
        <w:spacing w:after="0" w:line="240" w:lineRule="auto"/>
        <w:rPr>
          <w:rFonts w:eastAsia="Calibri" w:cstheme="minorHAnsi"/>
          <w:sz w:val="24"/>
          <w:szCs w:val="24"/>
        </w:rPr>
      </w:pPr>
      <w:r>
        <w:rPr>
          <w:rFonts w:eastAsia="Calibri" w:cstheme="minorHAnsi"/>
          <w:sz w:val="24"/>
          <w:szCs w:val="24"/>
        </w:rPr>
        <w:t xml:space="preserve">The </w:t>
      </w:r>
      <w:r w:rsidR="00C9431F" w:rsidRPr="00C9431F">
        <w:rPr>
          <w:rFonts w:eastAsia="Calibri" w:cstheme="minorHAnsi"/>
          <w:sz w:val="24"/>
          <w:szCs w:val="24"/>
        </w:rPr>
        <w:t xml:space="preserve">Northeast Cyberteam </w:t>
      </w:r>
      <w:r>
        <w:rPr>
          <w:rFonts w:eastAsia="Calibri" w:cstheme="minorHAnsi"/>
          <w:sz w:val="24"/>
          <w:szCs w:val="24"/>
        </w:rPr>
        <w:t xml:space="preserve">Initiative is a project of the </w:t>
      </w:r>
      <w:r w:rsidR="00C9431F" w:rsidRPr="00C9431F">
        <w:rPr>
          <w:rFonts w:eastAsia="Calibri" w:cstheme="minorHAnsi"/>
          <w:sz w:val="24"/>
          <w:szCs w:val="24"/>
        </w:rPr>
        <w:t>Massachusetts Green High Performance Computing Center (MGHPCC), University of New Hampshire</w:t>
      </w:r>
      <w:r>
        <w:rPr>
          <w:rFonts w:eastAsia="Calibri" w:cstheme="minorHAnsi"/>
          <w:sz w:val="24"/>
          <w:szCs w:val="24"/>
        </w:rPr>
        <w:t xml:space="preserve">, </w:t>
      </w:r>
      <w:r w:rsidR="00C9431F" w:rsidRPr="00C9431F">
        <w:rPr>
          <w:rFonts w:eastAsia="Calibri" w:cstheme="minorHAnsi"/>
          <w:sz w:val="24"/>
          <w:szCs w:val="24"/>
        </w:rPr>
        <w:t>University of Vermont</w:t>
      </w:r>
      <w:r>
        <w:rPr>
          <w:rFonts w:eastAsia="Calibri" w:cstheme="minorHAnsi"/>
          <w:sz w:val="24"/>
          <w:szCs w:val="24"/>
        </w:rPr>
        <w:t xml:space="preserve"> and</w:t>
      </w:r>
      <w:r w:rsidR="005D167E">
        <w:rPr>
          <w:rFonts w:eastAsia="Calibri" w:cstheme="minorHAnsi"/>
          <w:sz w:val="24"/>
          <w:szCs w:val="24"/>
        </w:rPr>
        <w:t xml:space="preserve"> </w:t>
      </w:r>
      <w:r w:rsidR="00C9431F" w:rsidRPr="00C9431F">
        <w:rPr>
          <w:rFonts w:eastAsia="Calibri" w:cstheme="minorHAnsi"/>
          <w:sz w:val="24"/>
          <w:szCs w:val="24"/>
        </w:rPr>
        <w:t>University of Maine System</w:t>
      </w:r>
      <w:r>
        <w:rPr>
          <w:rFonts w:eastAsia="Calibri" w:cstheme="minorHAnsi"/>
          <w:sz w:val="24"/>
          <w:szCs w:val="24"/>
        </w:rPr>
        <w:t xml:space="preserve">, </w:t>
      </w:r>
      <w:r w:rsidR="00C9431F" w:rsidRPr="00C9431F">
        <w:rPr>
          <w:rFonts w:eastAsia="Calibri" w:cstheme="minorHAnsi"/>
          <w:sz w:val="24"/>
          <w:szCs w:val="24"/>
        </w:rPr>
        <w:t xml:space="preserve">with support from the University of Massachusetts </w:t>
      </w:r>
      <w:r>
        <w:rPr>
          <w:rFonts w:eastAsia="Calibri" w:cstheme="minorHAnsi"/>
          <w:sz w:val="24"/>
          <w:szCs w:val="24"/>
        </w:rPr>
        <w:t>s</w:t>
      </w:r>
      <w:r w:rsidR="00C9431F" w:rsidRPr="00C9431F">
        <w:rPr>
          <w:rFonts w:eastAsia="Calibri" w:cstheme="minorHAnsi"/>
          <w:sz w:val="24"/>
          <w:szCs w:val="24"/>
        </w:rPr>
        <w:t>ystem and Worcester Polytechnic Institute</w:t>
      </w:r>
      <w:r>
        <w:rPr>
          <w:rFonts w:eastAsia="Calibri" w:cstheme="minorHAnsi"/>
          <w:sz w:val="24"/>
          <w:szCs w:val="24"/>
        </w:rPr>
        <w:t>.</w:t>
      </w:r>
    </w:p>
    <w:p w14:paraId="298C353A" w14:textId="77777777" w:rsidR="00A14C47" w:rsidRDefault="00A14C47" w:rsidP="00975827">
      <w:pPr>
        <w:spacing w:after="0" w:line="240" w:lineRule="auto"/>
        <w:rPr>
          <w:rFonts w:eastAsia="Calibri" w:cstheme="minorHAnsi"/>
          <w:sz w:val="24"/>
          <w:szCs w:val="24"/>
        </w:rPr>
      </w:pPr>
    </w:p>
    <w:p w14:paraId="02E2B43C" w14:textId="77777777" w:rsidR="00C445B5" w:rsidRDefault="00A14C47" w:rsidP="00975827">
      <w:pPr>
        <w:spacing w:after="0" w:line="240" w:lineRule="auto"/>
        <w:rPr>
          <w:rFonts w:eastAsia="Calibri" w:cstheme="minorHAnsi"/>
          <w:sz w:val="24"/>
          <w:szCs w:val="24"/>
        </w:rPr>
      </w:pPr>
      <w:r>
        <w:rPr>
          <w:rFonts w:eastAsia="Calibri" w:cstheme="minorHAnsi"/>
          <w:sz w:val="24"/>
          <w:szCs w:val="24"/>
        </w:rPr>
        <w:t xml:space="preserve">The Initiative has been funded for three years by the National Science Foundation, </w:t>
      </w:r>
      <w:r w:rsidR="00F86F8F">
        <w:rPr>
          <w:rFonts w:eastAsia="Calibri" w:cstheme="minorHAnsi"/>
          <w:sz w:val="24"/>
          <w:szCs w:val="24"/>
        </w:rPr>
        <w:t xml:space="preserve">with the </w:t>
      </w:r>
      <w:r>
        <w:rPr>
          <w:rFonts w:eastAsia="Calibri" w:cstheme="minorHAnsi"/>
          <w:sz w:val="24"/>
          <w:szCs w:val="24"/>
        </w:rPr>
        <w:t xml:space="preserve">goal of </w:t>
      </w:r>
      <w:r w:rsidR="00C445B5">
        <w:rPr>
          <w:rFonts w:eastAsia="Calibri" w:cstheme="minorHAnsi"/>
          <w:sz w:val="24"/>
          <w:szCs w:val="24"/>
        </w:rPr>
        <w:t>develop</w:t>
      </w:r>
      <w:r w:rsidR="00F30E9E">
        <w:rPr>
          <w:rFonts w:eastAsia="Calibri" w:cstheme="minorHAnsi"/>
          <w:sz w:val="24"/>
          <w:szCs w:val="24"/>
        </w:rPr>
        <w:t>ing</w:t>
      </w:r>
      <w:r w:rsidR="00C445B5">
        <w:rPr>
          <w:rFonts w:eastAsia="Calibri" w:cstheme="minorHAnsi"/>
          <w:sz w:val="24"/>
          <w:szCs w:val="24"/>
        </w:rPr>
        <w:t xml:space="preserve"> a self-sustaining, regional system of computational support.</w:t>
      </w:r>
    </w:p>
    <w:p w14:paraId="4E29242F" w14:textId="77777777" w:rsidR="00C6288C" w:rsidRDefault="00C6288C" w:rsidP="00975827">
      <w:pPr>
        <w:spacing w:after="0" w:line="240" w:lineRule="auto"/>
        <w:rPr>
          <w:rFonts w:eastAsia="Calibri" w:cstheme="minorHAnsi"/>
          <w:sz w:val="24"/>
          <w:szCs w:val="24"/>
        </w:rPr>
      </w:pPr>
    </w:p>
    <w:p w14:paraId="1B5DF65F" w14:textId="77777777" w:rsidR="00C6288C" w:rsidRDefault="00C6288C" w:rsidP="00975827">
      <w:pPr>
        <w:spacing w:after="0" w:line="240" w:lineRule="auto"/>
        <w:rPr>
          <w:rFonts w:eastAsia="Calibri" w:cstheme="minorHAnsi"/>
          <w:sz w:val="24"/>
          <w:szCs w:val="24"/>
        </w:rPr>
      </w:pPr>
      <w:r>
        <w:rPr>
          <w:rFonts w:eastAsia="Calibri" w:cstheme="minorHAnsi"/>
          <w:sz w:val="24"/>
          <w:szCs w:val="24"/>
        </w:rPr>
        <w:t>Current research projects and Cyberteam personnel are listed below.</w:t>
      </w:r>
    </w:p>
    <w:p w14:paraId="7EC15614" w14:textId="77777777" w:rsidR="00C9431F" w:rsidRDefault="00C9431F" w:rsidP="00975827">
      <w:pPr>
        <w:spacing w:after="0" w:line="240" w:lineRule="auto"/>
        <w:rPr>
          <w:rFonts w:eastAsia="Calibri" w:cstheme="minorHAnsi"/>
          <w:sz w:val="24"/>
          <w:szCs w:val="24"/>
        </w:rPr>
      </w:pPr>
    </w:p>
    <w:tbl>
      <w:tblPr>
        <w:tblStyle w:val="TableGrid"/>
        <w:tblW w:w="0" w:type="auto"/>
        <w:tblLook w:val="04A0" w:firstRow="1" w:lastRow="0" w:firstColumn="1" w:lastColumn="0" w:noHBand="0" w:noVBand="1"/>
      </w:tblPr>
      <w:tblGrid>
        <w:gridCol w:w="1870"/>
        <w:gridCol w:w="1870"/>
        <w:gridCol w:w="1870"/>
        <w:gridCol w:w="1870"/>
        <w:gridCol w:w="1870"/>
      </w:tblGrid>
      <w:tr w:rsidR="00C6288C" w14:paraId="3684F560" w14:textId="77777777">
        <w:tc>
          <w:tcPr>
            <w:tcW w:w="1870" w:type="dxa"/>
          </w:tcPr>
          <w:p w14:paraId="5A10269D" w14:textId="77777777" w:rsidR="00C6288C" w:rsidRPr="00C6288C" w:rsidRDefault="00C6288C" w:rsidP="00212591">
            <w:pPr>
              <w:rPr>
                <w:b/>
              </w:rPr>
            </w:pPr>
            <w:r w:rsidRPr="00C6288C">
              <w:rPr>
                <w:b/>
              </w:rPr>
              <w:t>Institution</w:t>
            </w:r>
          </w:p>
        </w:tc>
        <w:tc>
          <w:tcPr>
            <w:tcW w:w="1870" w:type="dxa"/>
          </w:tcPr>
          <w:p w14:paraId="38A63DDC" w14:textId="77777777" w:rsidR="00C6288C" w:rsidRPr="00C6288C" w:rsidRDefault="00C6288C" w:rsidP="00212591">
            <w:pPr>
              <w:rPr>
                <w:b/>
              </w:rPr>
            </w:pPr>
            <w:r w:rsidRPr="00C6288C">
              <w:rPr>
                <w:b/>
              </w:rPr>
              <w:t>Project</w:t>
            </w:r>
          </w:p>
        </w:tc>
        <w:tc>
          <w:tcPr>
            <w:tcW w:w="1870" w:type="dxa"/>
          </w:tcPr>
          <w:p w14:paraId="5C9FFF2E" w14:textId="77777777" w:rsidR="00C6288C" w:rsidRPr="00C6288C" w:rsidRDefault="00C6288C" w:rsidP="00212591">
            <w:pPr>
              <w:rPr>
                <w:b/>
              </w:rPr>
            </w:pPr>
            <w:r w:rsidRPr="00C6288C">
              <w:rPr>
                <w:b/>
              </w:rPr>
              <w:t>Researcher</w:t>
            </w:r>
          </w:p>
        </w:tc>
        <w:tc>
          <w:tcPr>
            <w:tcW w:w="1870" w:type="dxa"/>
          </w:tcPr>
          <w:p w14:paraId="010D74E3" w14:textId="1E722579" w:rsidR="00C6288C" w:rsidRPr="00C6288C" w:rsidRDefault="00C6288C" w:rsidP="00212591">
            <w:pPr>
              <w:rPr>
                <w:b/>
              </w:rPr>
            </w:pPr>
            <w:r w:rsidRPr="00C6288C">
              <w:rPr>
                <w:b/>
              </w:rPr>
              <w:t xml:space="preserve">Mentor </w:t>
            </w:r>
            <w:r w:rsidR="00AD3DE6">
              <w:rPr>
                <w:b/>
              </w:rPr>
              <w:t>RCF</w:t>
            </w:r>
          </w:p>
        </w:tc>
        <w:tc>
          <w:tcPr>
            <w:tcW w:w="1870" w:type="dxa"/>
          </w:tcPr>
          <w:p w14:paraId="7C49CE86" w14:textId="3317D0A5" w:rsidR="00C6288C" w:rsidRPr="00C6288C" w:rsidRDefault="00C6288C" w:rsidP="00212591">
            <w:pPr>
              <w:rPr>
                <w:b/>
              </w:rPr>
            </w:pPr>
            <w:r w:rsidRPr="00C6288C">
              <w:rPr>
                <w:b/>
              </w:rPr>
              <w:t xml:space="preserve">Student </w:t>
            </w:r>
            <w:r w:rsidR="00AD3DE6">
              <w:rPr>
                <w:b/>
              </w:rPr>
              <w:t>RCF</w:t>
            </w:r>
          </w:p>
        </w:tc>
      </w:tr>
      <w:tr w:rsidR="008677DA" w14:paraId="0E2DE556" w14:textId="77777777">
        <w:tc>
          <w:tcPr>
            <w:tcW w:w="1870" w:type="dxa"/>
          </w:tcPr>
          <w:p w14:paraId="25C62B49" w14:textId="77777777" w:rsidR="008677DA" w:rsidRPr="005C4404" w:rsidRDefault="008677DA" w:rsidP="008677DA">
            <w:r w:rsidRPr="005C4404">
              <w:t>University of New Hampshire</w:t>
            </w:r>
          </w:p>
        </w:tc>
        <w:tc>
          <w:tcPr>
            <w:tcW w:w="1870" w:type="dxa"/>
          </w:tcPr>
          <w:p w14:paraId="3E7746F8" w14:textId="77777777" w:rsidR="008677DA" w:rsidRPr="005C4404" w:rsidRDefault="008677DA" w:rsidP="008677DA">
            <w:r w:rsidRPr="005C4404">
              <w:t>Tracking of physical assets</w:t>
            </w:r>
          </w:p>
        </w:tc>
        <w:tc>
          <w:tcPr>
            <w:tcW w:w="1870" w:type="dxa"/>
          </w:tcPr>
          <w:p w14:paraId="00EA5B75" w14:textId="77777777" w:rsidR="006F63D1" w:rsidRPr="005C4404" w:rsidRDefault="00212591" w:rsidP="008677DA">
            <w:r w:rsidRPr="005C4404">
              <w:t>Scott Valcourt</w:t>
            </w:r>
          </w:p>
          <w:p w14:paraId="39C3564B" w14:textId="77777777" w:rsidR="008677DA" w:rsidRPr="005C4404" w:rsidRDefault="008677DA" w:rsidP="004445A7"/>
        </w:tc>
        <w:tc>
          <w:tcPr>
            <w:tcW w:w="1870" w:type="dxa"/>
          </w:tcPr>
          <w:p w14:paraId="15D25D55" w14:textId="77777777" w:rsidR="008677DA" w:rsidRPr="005C4404" w:rsidRDefault="008677DA" w:rsidP="008677DA"/>
        </w:tc>
        <w:tc>
          <w:tcPr>
            <w:tcW w:w="1870" w:type="dxa"/>
          </w:tcPr>
          <w:p w14:paraId="42533BE7" w14:textId="77777777" w:rsidR="008677DA" w:rsidRPr="005C4404" w:rsidRDefault="008677DA" w:rsidP="008677DA"/>
        </w:tc>
      </w:tr>
      <w:tr w:rsidR="008677DA" w14:paraId="0EC023EF" w14:textId="77777777">
        <w:tc>
          <w:tcPr>
            <w:tcW w:w="1870" w:type="dxa"/>
          </w:tcPr>
          <w:p w14:paraId="11C3D49C" w14:textId="77777777" w:rsidR="008677DA" w:rsidRPr="005C4404" w:rsidRDefault="008677DA" w:rsidP="008677DA">
            <w:r w:rsidRPr="005C4404">
              <w:t>University of New Hampshire</w:t>
            </w:r>
          </w:p>
        </w:tc>
        <w:tc>
          <w:tcPr>
            <w:tcW w:w="1870" w:type="dxa"/>
          </w:tcPr>
          <w:p w14:paraId="20C01946" w14:textId="77777777" w:rsidR="008677DA" w:rsidRPr="005C4404" w:rsidRDefault="008677DA" w:rsidP="008677DA">
            <w:r w:rsidRPr="005C4404">
              <w:t>Sea floor mapping</w:t>
            </w:r>
          </w:p>
        </w:tc>
        <w:tc>
          <w:tcPr>
            <w:tcW w:w="1870" w:type="dxa"/>
          </w:tcPr>
          <w:p w14:paraId="0496598A" w14:textId="77777777" w:rsidR="004445A7" w:rsidRPr="005C4404" w:rsidRDefault="00212591" w:rsidP="008677DA">
            <w:r w:rsidRPr="005C4404">
              <w:t>Scott Valcourt</w:t>
            </w:r>
          </w:p>
          <w:p w14:paraId="16F5C513" w14:textId="77777777" w:rsidR="008677DA" w:rsidRPr="005C4404" w:rsidRDefault="008677DA" w:rsidP="004445A7"/>
        </w:tc>
        <w:tc>
          <w:tcPr>
            <w:tcW w:w="1870" w:type="dxa"/>
          </w:tcPr>
          <w:p w14:paraId="6D961762" w14:textId="77777777" w:rsidR="008677DA" w:rsidRPr="005C4404" w:rsidRDefault="00212591" w:rsidP="008677DA">
            <w:r w:rsidRPr="005C4404">
              <w:t>Grace Wilson Caudill</w:t>
            </w:r>
            <w:r w:rsidR="004445A7" w:rsidRPr="005C4404">
              <w:t>, UNH</w:t>
            </w:r>
          </w:p>
        </w:tc>
        <w:tc>
          <w:tcPr>
            <w:tcW w:w="1870" w:type="dxa"/>
          </w:tcPr>
          <w:p w14:paraId="320BEE42" w14:textId="77777777" w:rsidR="008677DA" w:rsidRPr="005C4404" w:rsidRDefault="008677DA" w:rsidP="008677DA"/>
        </w:tc>
      </w:tr>
      <w:tr w:rsidR="00C6288C" w14:paraId="5B18DF30" w14:textId="77777777">
        <w:tc>
          <w:tcPr>
            <w:tcW w:w="1870" w:type="dxa"/>
          </w:tcPr>
          <w:p w14:paraId="7C2F4603" w14:textId="77777777" w:rsidR="00C6288C" w:rsidRPr="005C4404" w:rsidRDefault="008677DA" w:rsidP="00212591">
            <w:r w:rsidRPr="005C4404">
              <w:t>University of Vermont</w:t>
            </w:r>
          </w:p>
        </w:tc>
        <w:tc>
          <w:tcPr>
            <w:tcW w:w="1870" w:type="dxa"/>
          </w:tcPr>
          <w:p w14:paraId="3C9DD827" w14:textId="77777777" w:rsidR="00C6288C" w:rsidRPr="005C4404" w:rsidRDefault="008677DA" w:rsidP="00212591">
            <w:r w:rsidRPr="005C4404">
              <w:t>Genetics</w:t>
            </w:r>
          </w:p>
        </w:tc>
        <w:tc>
          <w:tcPr>
            <w:tcW w:w="1870" w:type="dxa"/>
          </w:tcPr>
          <w:p w14:paraId="0E7A1BC6" w14:textId="77777777" w:rsidR="004445A7" w:rsidRPr="005C4404" w:rsidRDefault="00212591" w:rsidP="00212591">
            <w:r w:rsidRPr="005C4404">
              <w:t>Dawei Li</w:t>
            </w:r>
          </w:p>
          <w:p w14:paraId="7D8838F8" w14:textId="77777777" w:rsidR="00C6288C" w:rsidRPr="005C4404" w:rsidRDefault="00C6288C" w:rsidP="00212591"/>
        </w:tc>
        <w:tc>
          <w:tcPr>
            <w:tcW w:w="1870" w:type="dxa"/>
          </w:tcPr>
          <w:p w14:paraId="6DFE6B37" w14:textId="77777777" w:rsidR="00212591" w:rsidRPr="005C4404" w:rsidRDefault="00212591" w:rsidP="00212591">
            <w:r w:rsidRPr="005C4404">
              <w:t>Katia Oleinik</w:t>
            </w:r>
          </w:p>
          <w:p w14:paraId="54641730" w14:textId="77777777" w:rsidR="00C6288C" w:rsidRPr="005C4404" w:rsidRDefault="00212591" w:rsidP="00212591">
            <w:r w:rsidRPr="005C4404">
              <w:t>Boston University</w:t>
            </w:r>
          </w:p>
        </w:tc>
        <w:tc>
          <w:tcPr>
            <w:tcW w:w="1870" w:type="dxa"/>
          </w:tcPr>
          <w:p w14:paraId="1EDA702B" w14:textId="77777777" w:rsidR="00212591" w:rsidRPr="005C4404" w:rsidRDefault="00212591" w:rsidP="00212591">
            <w:r w:rsidRPr="005C4404">
              <w:t>Abigail Waters</w:t>
            </w:r>
          </w:p>
          <w:p w14:paraId="3D0DF265" w14:textId="77777777" w:rsidR="00C6288C" w:rsidRPr="005C4404" w:rsidRDefault="00212591" w:rsidP="00212591">
            <w:r w:rsidRPr="005C4404">
              <w:t>Suffolk University</w:t>
            </w:r>
          </w:p>
        </w:tc>
      </w:tr>
      <w:tr w:rsidR="00C6288C" w14:paraId="3C21C862" w14:textId="77777777">
        <w:tc>
          <w:tcPr>
            <w:tcW w:w="1870" w:type="dxa"/>
          </w:tcPr>
          <w:p w14:paraId="64370DC0" w14:textId="77777777" w:rsidR="00C6288C" w:rsidRPr="005C4404" w:rsidRDefault="008677DA" w:rsidP="00212591">
            <w:r w:rsidRPr="005C4404">
              <w:t>University of Maine System</w:t>
            </w:r>
          </w:p>
        </w:tc>
        <w:tc>
          <w:tcPr>
            <w:tcW w:w="1870" w:type="dxa"/>
          </w:tcPr>
          <w:p w14:paraId="2F176C5F" w14:textId="77777777" w:rsidR="00C6288C" w:rsidRPr="005C4404" w:rsidRDefault="008677DA" w:rsidP="00212591">
            <w:r w:rsidRPr="005C4404">
              <w:t>Extreme weather</w:t>
            </w:r>
          </w:p>
        </w:tc>
        <w:tc>
          <w:tcPr>
            <w:tcW w:w="1870" w:type="dxa"/>
          </w:tcPr>
          <w:p w14:paraId="30A54863" w14:textId="77777777" w:rsidR="00C6288C" w:rsidRPr="005C4404" w:rsidRDefault="00212591" w:rsidP="00212591">
            <w:r w:rsidRPr="005C4404">
              <w:t>Sean Birkel</w:t>
            </w:r>
          </w:p>
        </w:tc>
        <w:tc>
          <w:tcPr>
            <w:tcW w:w="1870" w:type="dxa"/>
          </w:tcPr>
          <w:p w14:paraId="4FD6C991" w14:textId="77777777" w:rsidR="00212591" w:rsidRPr="005C4404" w:rsidRDefault="00212591" w:rsidP="00212591">
            <w:r w:rsidRPr="005C4404">
              <w:t>Larry Whitsel</w:t>
            </w:r>
          </w:p>
          <w:p w14:paraId="7DFFA414" w14:textId="77777777" w:rsidR="004445A7" w:rsidRPr="005C4404" w:rsidRDefault="00212591" w:rsidP="00212591">
            <w:r w:rsidRPr="005C4404">
              <w:t>Chris Wilson</w:t>
            </w:r>
          </w:p>
          <w:p w14:paraId="53467C64" w14:textId="77777777" w:rsidR="00C6288C" w:rsidRPr="005C4404" w:rsidRDefault="004445A7" w:rsidP="00212591">
            <w:r w:rsidRPr="005C4404">
              <w:t>UMaine</w:t>
            </w:r>
          </w:p>
        </w:tc>
        <w:tc>
          <w:tcPr>
            <w:tcW w:w="1870" w:type="dxa"/>
          </w:tcPr>
          <w:p w14:paraId="521EDC2C" w14:textId="77777777" w:rsidR="004445A7" w:rsidRPr="005C4404" w:rsidRDefault="00212591" w:rsidP="00212591">
            <w:r w:rsidRPr="005C4404">
              <w:t>Daniel Paradis</w:t>
            </w:r>
          </w:p>
          <w:p w14:paraId="04F167A5" w14:textId="77777777" w:rsidR="00C6288C" w:rsidRPr="005C4404" w:rsidRDefault="004445A7" w:rsidP="00212591">
            <w:r w:rsidRPr="005C4404">
              <w:t>UMaine</w:t>
            </w:r>
          </w:p>
        </w:tc>
      </w:tr>
      <w:tr w:rsidR="00C6288C" w14:paraId="14555B57" w14:textId="77777777">
        <w:tc>
          <w:tcPr>
            <w:tcW w:w="1870" w:type="dxa"/>
          </w:tcPr>
          <w:p w14:paraId="77112E37" w14:textId="77777777" w:rsidR="00C6288C" w:rsidRPr="005C4404" w:rsidRDefault="008677DA" w:rsidP="00212591">
            <w:r w:rsidRPr="005C4404">
              <w:t>University of Maine System</w:t>
            </w:r>
          </w:p>
        </w:tc>
        <w:tc>
          <w:tcPr>
            <w:tcW w:w="1870" w:type="dxa"/>
          </w:tcPr>
          <w:p w14:paraId="6926F348" w14:textId="77777777" w:rsidR="00C6288C" w:rsidRPr="005C4404" w:rsidRDefault="008677DA" w:rsidP="00212591">
            <w:r w:rsidRPr="005C4404">
              <w:t>Forest mapping</w:t>
            </w:r>
          </w:p>
        </w:tc>
        <w:tc>
          <w:tcPr>
            <w:tcW w:w="1870" w:type="dxa"/>
          </w:tcPr>
          <w:p w14:paraId="16500260" w14:textId="77777777" w:rsidR="00C6288C" w:rsidRPr="005C4404" w:rsidRDefault="00DA5654" w:rsidP="00212591">
            <w:r w:rsidRPr="005C4404">
              <w:t>Kasey Legaard</w:t>
            </w:r>
          </w:p>
        </w:tc>
        <w:tc>
          <w:tcPr>
            <w:tcW w:w="1870" w:type="dxa"/>
          </w:tcPr>
          <w:p w14:paraId="1677E1F6" w14:textId="77777777" w:rsidR="00212591" w:rsidRPr="005C4404" w:rsidRDefault="00212591" w:rsidP="00212591">
            <w:r w:rsidRPr="005C4404">
              <w:t>Larry Whitsel</w:t>
            </w:r>
          </w:p>
          <w:p w14:paraId="10245FFB" w14:textId="77777777" w:rsidR="004445A7" w:rsidRPr="005C4404" w:rsidRDefault="00212591" w:rsidP="00212591">
            <w:r w:rsidRPr="005C4404">
              <w:t>Chris Wilson</w:t>
            </w:r>
          </w:p>
          <w:p w14:paraId="5E82C9D8" w14:textId="77777777" w:rsidR="00C6288C" w:rsidRPr="005C4404" w:rsidRDefault="004445A7" w:rsidP="00212591">
            <w:r w:rsidRPr="005C4404">
              <w:t>UMaine</w:t>
            </w:r>
          </w:p>
        </w:tc>
        <w:tc>
          <w:tcPr>
            <w:tcW w:w="1870" w:type="dxa"/>
          </w:tcPr>
          <w:p w14:paraId="5A863D02" w14:textId="77777777" w:rsidR="004445A7" w:rsidRPr="005C4404" w:rsidRDefault="00212591" w:rsidP="00212591">
            <w:r w:rsidRPr="005C4404">
              <w:t>Noah Howard</w:t>
            </w:r>
          </w:p>
          <w:p w14:paraId="6ADF51E3" w14:textId="77777777" w:rsidR="00C6288C" w:rsidRPr="005C4404" w:rsidRDefault="004445A7" w:rsidP="00212591">
            <w:r w:rsidRPr="005C4404">
              <w:t>UMaine</w:t>
            </w:r>
          </w:p>
        </w:tc>
      </w:tr>
      <w:tr w:rsidR="00C6288C" w14:paraId="6ABA8D7F" w14:textId="77777777">
        <w:tc>
          <w:tcPr>
            <w:tcW w:w="1870" w:type="dxa"/>
          </w:tcPr>
          <w:p w14:paraId="299DE569" w14:textId="77777777" w:rsidR="00C6288C" w:rsidRPr="005C4404" w:rsidRDefault="008677DA" w:rsidP="00212591">
            <w:r w:rsidRPr="005C4404">
              <w:t>Worcester Polytechnic Institute</w:t>
            </w:r>
          </w:p>
        </w:tc>
        <w:tc>
          <w:tcPr>
            <w:tcW w:w="1870" w:type="dxa"/>
          </w:tcPr>
          <w:p w14:paraId="2976A797" w14:textId="77777777" w:rsidR="00C6288C" w:rsidRPr="005C4404" w:rsidRDefault="008677DA" w:rsidP="00212591">
            <w:r w:rsidRPr="005C4404">
              <w:t>Cyberteam Help Desk</w:t>
            </w:r>
          </w:p>
        </w:tc>
        <w:tc>
          <w:tcPr>
            <w:tcW w:w="1870" w:type="dxa"/>
          </w:tcPr>
          <w:p w14:paraId="48081968" w14:textId="77777777" w:rsidR="006F63D1" w:rsidRPr="005C4404" w:rsidRDefault="00212591" w:rsidP="00212591">
            <w:r w:rsidRPr="005C4404">
              <w:t>Siamak Najafi</w:t>
            </w:r>
          </w:p>
          <w:p w14:paraId="79C3848B" w14:textId="77777777" w:rsidR="00C6288C" w:rsidRPr="005C4404" w:rsidRDefault="00C6288C" w:rsidP="00212591"/>
        </w:tc>
        <w:tc>
          <w:tcPr>
            <w:tcW w:w="1870" w:type="dxa"/>
          </w:tcPr>
          <w:p w14:paraId="5CC0B990" w14:textId="77777777" w:rsidR="004445A7" w:rsidRPr="005C4404" w:rsidRDefault="00212591" w:rsidP="00212591">
            <w:r w:rsidRPr="005C4404">
              <w:t>Ermal Toto</w:t>
            </w:r>
            <w:r w:rsidR="004445A7" w:rsidRPr="005C4404">
              <w:t>, WPI</w:t>
            </w:r>
          </w:p>
          <w:p w14:paraId="689BA6E5" w14:textId="77777777" w:rsidR="00C6288C" w:rsidRPr="005C4404" w:rsidRDefault="004445A7" w:rsidP="00212591">
            <w:r w:rsidRPr="005C4404">
              <w:t>Julie Ma, MGHPCC</w:t>
            </w:r>
          </w:p>
        </w:tc>
        <w:tc>
          <w:tcPr>
            <w:tcW w:w="1870" w:type="dxa"/>
          </w:tcPr>
          <w:p w14:paraId="365E9A60" w14:textId="77777777" w:rsidR="00212591" w:rsidRPr="005C4404" w:rsidRDefault="00212591" w:rsidP="00212591">
            <w:r w:rsidRPr="005C4404">
              <w:t>Andrew Schade</w:t>
            </w:r>
            <w:r w:rsidR="006F63D1" w:rsidRPr="005C4404">
              <w:t>,</w:t>
            </w:r>
          </w:p>
          <w:p w14:paraId="66552007" w14:textId="77777777" w:rsidR="00C6288C" w:rsidRPr="005C4404" w:rsidRDefault="00212591" w:rsidP="00212591">
            <w:r w:rsidRPr="005C4404">
              <w:t>Cuong Tri Nguyen Dinh</w:t>
            </w:r>
            <w:r w:rsidR="004445A7" w:rsidRPr="005C4404">
              <w:t>, WPI</w:t>
            </w:r>
          </w:p>
        </w:tc>
      </w:tr>
      <w:tr w:rsidR="008677DA" w14:paraId="291D8088" w14:textId="77777777">
        <w:tc>
          <w:tcPr>
            <w:tcW w:w="1870" w:type="dxa"/>
          </w:tcPr>
          <w:p w14:paraId="11D342FE" w14:textId="77777777" w:rsidR="008677DA" w:rsidRPr="005C4404" w:rsidRDefault="008677DA" w:rsidP="008677DA">
            <w:r w:rsidRPr="005C4404">
              <w:t>Tufts University</w:t>
            </w:r>
          </w:p>
        </w:tc>
        <w:tc>
          <w:tcPr>
            <w:tcW w:w="1870" w:type="dxa"/>
          </w:tcPr>
          <w:p w14:paraId="70BDB56E" w14:textId="77777777" w:rsidR="008677DA" w:rsidRPr="005C4404" w:rsidRDefault="008677DA" w:rsidP="008677DA">
            <w:r w:rsidRPr="005C4404">
              <w:t>Bioelectric tissue stimulation</w:t>
            </w:r>
          </w:p>
        </w:tc>
        <w:tc>
          <w:tcPr>
            <w:tcW w:w="1870" w:type="dxa"/>
          </w:tcPr>
          <w:p w14:paraId="38E62EC7" w14:textId="77777777" w:rsidR="008677DA" w:rsidRPr="005C4404" w:rsidRDefault="00212591" w:rsidP="008677DA">
            <w:r w:rsidRPr="005C4404">
              <w:t>Shawn Doughty</w:t>
            </w:r>
          </w:p>
        </w:tc>
        <w:tc>
          <w:tcPr>
            <w:tcW w:w="1870" w:type="dxa"/>
          </w:tcPr>
          <w:p w14:paraId="719D5ED5" w14:textId="77777777" w:rsidR="008677DA" w:rsidRPr="005C4404" w:rsidRDefault="008677DA" w:rsidP="008677DA"/>
        </w:tc>
        <w:tc>
          <w:tcPr>
            <w:tcW w:w="1870" w:type="dxa"/>
          </w:tcPr>
          <w:p w14:paraId="3D4C09B7" w14:textId="77777777" w:rsidR="008677DA" w:rsidRPr="005C4404" w:rsidRDefault="008677DA" w:rsidP="008677DA"/>
        </w:tc>
      </w:tr>
      <w:tr w:rsidR="008677DA" w14:paraId="7376CBC6" w14:textId="77777777">
        <w:tc>
          <w:tcPr>
            <w:tcW w:w="1870" w:type="dxa"/>
          </w:tcPr>
          <w:p w14:paraId="6BD8AD15" w14:textId="77777777" w:rsidR="008677DA" w:rsidRPr="005C4404" w:rsidRDefault="008677DA" w:rsidP="008677DA">
            <w:r w:rsidRPr="005C4404">
              <w:t>Bentley University</w:t>
            </w:r>
          </w:p>
        </w:tc>
        <w:tc>
          <w:tcPr>
            <w:tcW w:w="1870" w:type="dxa"/>
          </w:tcPr>
          <w:p w14:paraId="7274EA00" w14:textId="77777777" w:rsidR="008677DA" w:rsidRPr="005C4404" w:rsidRDefault="008677DA" w:rsidP="008677DA">
            <w:r w:rsidRPr="005C4404">
              <w:t>Tailored research computing environments</w:t>
            </w:r>
          </w:p>
        </w:tc>
        <w:tc>
          <w:tcPr>
            <w:tcW w:w="1870" w:type="dxa"/>
          </w:tcPr>
          <w:p w14:paraId="0A41E715" w14:textId="77777777" w:rsidR="008677DA" w:rsidRPr="005C4404" w:rsidRDefault="00212591" w:rsidP="008677DA">
            <w:r w:rsidRPr="005C4404">
              <w:t>David Oury</w:t>
            </w:r>
          </w:p>
        </w:tc>
        <w:tc>
          <w:tcPr>
            <w:tcW w:w="1870" w:type="dxa"/>
          </w:tcPr>
          <w:p w14:paraId="1D4AC575" w14:textId="77777777" w:rsidR="008677DA" w:rsidRPr="005C4404" w:rsidRDefault="008677DA" w:rsidP="008677DA"/>
        </w:tc>
        <w:tc>
          <w:tcPr>
            <w:tcW w:w="1870" w:type="dxa"/>
          </w:tcPr>
          <w:p w14:paraId="5885CF27" w14:textId="77777777" w:rsidR="004445A7" w:rsidRPr="005C4404" w:rsidRDefault="00212591" w:rsidP="008677DA">
            <w:r w:rsidRPr="005C4404">
              <w:t>David Reitano</w:t>
            </w:r>
          </w:p>
          <w:p w14:paraId="2068E71B" w14:textId="77777777" w:rsidR="008677DA" w:rsidRPr="005C4404" w:rsidRDefault="004445A7" w:rsidP="008677DA">
            <w:r w:rsidRPr="005C4404">
              <w:t>Bentley University</w:t>
            </w:r>
          </w:p>
        </w:tc>
      </w:tr>
      <w:tr w:rsidR="008677DA" w14:paraId="3B04741E" w14:textId="77777777">
        <w:tc>
          <w:tcPr>
            <w:tcW w:w="1870" w:type="dxa"/>
          </w:tcPr>
          <w:p w14:paraId="2F746A62" w14:textId="77777777" w:rsidR="008677DA" w:rsidRPr="005C4404" w:rsidRDefault="008677DA" w:rsidP="008677DA">
            <w:r w:rsidRPr="005C4404">
              <w:t>Bridgewater State University</w:t>
            </w:r>
          </w:p>
        </w:tc>
        <w:tc>
          <w:tcPr>
            <w:tcW w:w="1870" w:type="dxa"/>
          </w:tcPr>
          <w:p w14:paraId="20220A65" w14:textId="77777777" w:rsidR="008677DA" w:rsidRPr="005C4404" w:rsidRDefault="008677DA" w:rsidP="008677DA">
            <w:r w:rsidRPr="005C4404">
              <w:t>Chemistry II Course</w:t>
            </w:r>
          </w:p>
        </w:tc>
        <w:tc>
          <w:tcPr>
            <w:tcW w:w="1870" w:type="dxa"/>
          </w:tcPr>
          <w:p w14:paraId="54F58188" w14:textId="77777777" w:rsidR="008677DA" w:rsidRPr="005C4404" w:rsidRDefault="00212591" w:rsidP="008677DA">
            <w:r w:rsidRPr="005C4404">
              <w:t>Saritha Nellutla</w:t>
            </w:r>
          </w:p>
        </w:tc>
        <w:tc>
          <w:tcPr>
            <w:tcW w:w="1870" w:type="dxa"/>
          </w:tcPr>
          <w:p w14:paraId="69772B20" w14:textId="77777777" w:rsidR="00212591" w:rsidRPr="005C4404" w:rsidRDefault="00212591" w:rsidP="008677DA">
            <w:r w:rsidRPr="005C4404">
              <w:t>Spencer Pruitt</w:t>
            </w:r>
          </w:p>
          <w:p w14:paraId="1BBE59F9" w14:textId="77777777" w:rsidR="008677DA" w:rsidRPr="005C4404" w:rsidRDefault="00212591" w:rsidP="008677DA">
            <w:r w:rsidRPr="005C4404">
              <w:t>WPI</w:t>
            </w:r>
          </w:p>
        </w:tc>
        <w:tc>
          <w:tcPr>
            <w:tcW w:w="1870" w:type="dxa"/>
          </w:tcPr>
          <w:p w14:paraId="708E55C8" w14:textId="77777777" w:rsidR="00212591" w:rsidRPr="005C4404" w:rsidRDefault="00212591" w:rsidP="008677DA">
            <w:r w:rsidRPr="005C4404">
              <w:t>Nicholas Colella</w:t>
            </w:r>
          </w:p>
          <w:p w14:paraId="1F7DDFEE" w14:textId="77777777" w:rsidR="008677DA" w:rsidRPr="005C4404" w:rsidRDefault="00212591" w:rsidP="008677DA">
            <w:r w:rsidRPr="005C4404">
              <w:t>Harvard</w:t>
            </w:r>
            <w:r w:rsidR="004445A7" w:rsidRPr="005C4404">
              <w:t xml:space="preserve"> University</w:t>
            </w:r>
          </w:p>
        </w:tc>
      </w:tr>
    </w:tbl>
    <w:p w14:paraId="34E787C1" w14:textId="77777777" w:rsidR="00C6288C" w:rsidRDefault="00C6288C" w:rsidP="00975827">
      <w:pPr>
        <w:spacing w:after="0" w:line="240" w:lineRule="auto"/>
        <w:rPr>
          <w:rFonts w:eastAsia="Calibri" w:cstheme="minorHAnsi"/>
          <w:sz w:val="24"/>
          <w:szCs w:val="24"/>
        </w:rPr>
      </w:pPr>
    </w:p>
    <w:p w14:paraId="314FBD53" w14:textId="77777777" w:rsidR="005C7B08" w:rsidRPr="009F3883" w:rsidRDefault="00F44F4F" w:rsidP="00975827">
      <w:pPr>
        <w:spacing w:after="0" w:line="240" w:lineRule="auto"/>
        <w:rPr>
          <w:rFonts w:eastAsia="Calibri" w:cstheme="minorHAnsi"/>
          <w:b/>
          <w:sz w:val="24"/>
          <w:szCs w:val="24"/>
        </w:rPr>
      </w:pPr>
      <w:hyperlink r:id="rId11" w:history="1">
        <w:r w:rsidR="00444885">
          <w:rPr>
            <w:rStyle w:val="Hyperlink"/>
            <w:rFonts w:eastAsia="Calibri" w:cstheme="minorHAnsi"/>
            <w:b/>
            <w:sz w:val="24"/>
            <w:szCs w:val="24"/>
          </w:rPr>
          <w:t>About the Northeast Cyberteam</w:t>
        </w:r>
        <w:r w:rsidR="005D167E">
          <w:rPr>
            <w:rStyle w:val="Hyperlink"/>
            <w:rFonts w:eastAsia="Calibri" w:cstheme="minorHAnsi"/>
            <w:b/>
            <w:sz w:val="24"/>
            <w:szCs w:val="24"/>
          </w:rPr>
          <w:t xml:space="preserve"> </w:t>
        </w:r>
        <w:r w:rsidR="00D9269F">
          <w:rPr>
            <w:rStyle w:val="Hyperlink"/>
            <w:rFonts w:eastAsia="Calibri" w:cstheme="minorHAnsi"/>
            <w:b/>
            <w:sz w:val="24"/>
            <w:szCs w:val="24"/>
          </w:rPr>
          <w:t>Initiative</w:t>
        </w:r>
      </w:hyperlink>
    </w:p>
    <w:p w14:paraId="5B1ED432" w14:textId="77777777" w:rsidR="005C7B08" w:rsidRDefault="000339E7" w:rsidP="005C7B08">
      <w:pPr>
        <w:spacing w:after="0" w:line="240" w:lineRule="auto"/>
        <w:rPr>
          <w:rFonts w:eastAsia="Calibri" w:cstheme="minorHAnsi"/>
          <w:sz w:val="24"/>
          <w:szCs w:val="24"/>
        </w:rPr>
      </w:pPr>
      <w:r>
        <w:rPr>
          <w:rFonts w:eastAsia="Calibri" w:cstheme="minorHAnsi"/>
          <w:sz w:val="24"/>
          <w:szCs w:val="24"/>
        </w:rPr>
        <w:lastRenderedPageBreak/>
        <w:t>High performance computing has become a</w:t>
      </w:r>
      <w:r w:rsidR="00331EA6">
        <w:rPr>
          <w:rFonts w:eastAsia="Calibri" w:cstheme="minorHAnsi"/>
          <w:sz w:val="24"/>
          <w:szCs w:val="24"/>
        </w:rPr>
        <w:t xml:space="preserve">n in indispensable part of </w:t>
      </w:r>
      <w:r>
        <w:rPr>
          <w:rFonts w:eastAsia="Calibri" w:cstheme="minorHAnsi"/>
          <w:sz w:val="24"/>
          <w:szCs w:val="24"/>
        </w:rPr>
        <w:t xml:space="preserve">scientific inquiry today.  The Northeast Cyberteam Initiative seeks to build a sustainable system of computational support for researchers at small and mid-sized colleges and universities in New England, who typically lack the computing resources available at larger institutions.  The Cyberteam Initiative </w:t>
      </w:r>
      <w:r w:rsidR="005D167E">
        <w:rPr>
          <w:rFonts w:eastAsia="Calibri" w:cstheme="minorHAnsi"/>
          <w:sz w:val="24"/>
          <w:szCs w:val="24"/>
        </w:rPr>
        <w:t>offers online computing tools and is d</w:t>
      </w:r>
      <w:r>
        <w:rPr>
          <w:rFonts w:eastAsia="Calibri" w:cstheme="minorHAnsi"/>
          <w:sz w:val="24"/>
          <w:szCs w:val="24"/>
        </w:rPr>
        <w:t xml:space="preserve">eveloping a </w:t>
      </w:r>
      <w:r w:rsidR="005D167E">
        <w:rPr>
          <w:rFonts w:eastAsia="Calibri" w:cstheme="minorHAnsi"/>
          <w:sz w:val="24"/>
          <w:szCs w:val="24"/>
        </w:rPr>
        <w:t xml:space="preserve">regional </w:t>
      </w:r>
      <w:r>
        <w:rPr>
          <w:rFonts w:eastAsia="Calibri" w:cstheme="minorHAnsi"/>
          <w:sz w:val="24"/>
          <w:szCs w:val="24"/>
        </w:rPr>
        <w:t>pool of Research Computing Facilitators (RCFs)</w:t>
      </w:r>
      <w:r w:rsidR="005D167E">
        <w:rPr>
          <w:rFonts w:eastAsia="Calibri" w:cstheme="minorHAnsi"/>
          <w:sz w:val="24"/>
          <w:szCs w:val="24"/>
        </w:rPr>
        <w:t xml:space="preserve">, who are expert at connecting researchers with appropriate computer systems.  Funded by the National Science Foundation, the Cyberteam is </w:t>
      </w:r>
      <w:r w:rsidR="005C7B08" w:rsidRPr="005C7B08">
        <w:rPr>
          <w:rFonts w:eastAsia="Calibri" w:cstheme="minorHAnsi"/>
          <w:sz w:val="24"/>
          <w:szCs w:val="24"/>
        </w:rPr>
        <w:t xml:space="preserve">a collaborative </w:t>
      </w:r>
      <w:r w:rsidR="005D167E">
        <w:rPr>
          <w:rFonts w:eastAsia="Calibri" w:cstheme="minorHAnsi"/>
          <w:sz w:val="24"/>
          <w:szCs w:val="24"/>
        </w:rPr>
        <w:t xml:space="preserve">project </w:t>
      </w:r>
      <w:r w:rsidR="005C7B08" w:rsidRPr="005C7B08">
        <w:rPr>
          <w:rFonts w:eastAsia="Calibri" w:cstheme="minorHAnsi"/>
          <w:sz w:val="24"/>
          <w:szCs w:val="24"/>
        </w:rPr>
        <w:t>led by the Massachusetts Green High Performance Computing Center,</w:t>
      </w:r>
      <w:r w:rsidR="005C7B08">
        <w:rPr>
          <w:rFonts w:eastAsia="Calibri" w:cstheme="minorHAnsi"/>
          <w:sz w:val="24"/>
          <w:szCs w:val="24"/>
        </w:rPr>
        <w:t xml:space="preserve"> </w:t>
      </w:r>
      <w:r w:rsidR="005C7B08" w:rsidRPr="005C7B08">
        <w:rPr>
          <w:rFonts w:eastAsia="Calibri" w:cstheme="minorHAnsi"/>
          <w:sz w:val="24"/>
          <w:szCs w:val="24"/>
        </w:rPr>
        <w:t>University of Maine</w:t>
      </w:r>
      <w:r w:rsidR="00D9269F">
        <w:rPr>
          <w:rFonts w:eastAsia="Calibri" w:cstheme="minorHAnsi"/>
          <w:sz w:val="24"/>
          <w:szCs w:val="24"/>
        </w:rPr>
        <w:t xml:space="preserve"> System</w:t>
      </w:r>
      <w:r w:rsidR="005C7B08" w:rsidRPr="005C7B08">
        <w:rPr>
          <w:rFonts w:eastAsia="Calibri" w:cstheme="minorHAnsi"/>
          <w:sz w:val="24"/>
          <w:szCs w:val="24"/>
        </w:rPr>
        <w:t>, University of New Hampshire, and University of Vermont, with support from the University of Massachusetts system and Worcester Polytechnic Institut</w:t>
      </w:r>
      <w:r w:rsidR="00D9269F">
        <w:rPr>
          <w:rFonts w:eastAsia="Calibri" w:cstheme="minorHAnsi"/>
          <w:sz w:val="24"/>
          <w:szCs w:val="24"/>
        </w:rPr>
        <w:t>e.</w:t>
      </w:r>
    </w:p>
    <w:p w14:paraId="48BF6119" w14:textId="77777777" w:rsidR="005C7B08" w:rsidRPr="00975827" w:rsidRDefault="005C7B08" w:rsidP="00975827">
      <w:pPr>
        <w:spacing w:after="0" w:line="240" w:lineRule="auto"/>
        <w:rPr>
          <w:rFonts w:eastAsia="Calibri" w:cstheme="minorHAnsi"/>
          <w:sz w:val="24"/>
          <w:szCs w:val="24"/>
        </w:rPr>
      </w:pPr>
    </w:p>
    <w:p w14:paraId="70FCDB3D" w14:textId="77777777" w:rsidR="009F3883" w:rsidRPr="009F3883" w:rsidRDefault="00F44F4F" w:rsidP="00975827">
      <w:pPr>
        <w:spacing w:after="0" w:line="240" w:lineRule="auto"/>
        <w:rPr>
          <w:rFonts w:eastAsia="Calibri" w:cstheme="minorHAnsi"/>
          <w:b/>
          <w:color w:val="000000"/>
          <w:sz w:val="24"/>
          <w:szCs w:val="24"/>
        </w:rPr>
      </w:pPr>
      <w:hyperlink r:id="rId12" w:history="1">
        <w:r w:rsidR="009F3883" w:rsidRPr="009F3883">
          <w:rPr>
            <w:rStyle w:val="Hyperlink"/>
            <w:rFonts w:eastAsia="Calibri" w:cstheme="minorHAnsi"/>
            <w:b/>
            <w:sz w:val="24"/>
            <w:szCs w:val="24"/>
          </w:rPr>
          <w:t>About the Massachusetts Green High Performance Computing Center</w:t>
        </w:r>
      </w:hyperlink>
    </w:p>
    <w:p w14:paraId="2F73A73A" w14:textId="77777777" w:rsidR="00975827" w:rsidRPr="00975827" w:rsidRDefault="00975827" w:rsidP="00975827">
      <w:pPr>
        <w:spacing w:after="0" w:line="240" w:lineRule="auto"/>
        <w:rPr>
          <w:rFonts w:eastAsia="Calibri" w:cstheme="minorHAnsi"/>
          <w:color w:val="000000"/>
          <w:sz w:val="24"/>
          <w:szCs w:val="24"/>
        </w:rPr>
      </w:pPr>
      <w:r w:rsidRPr="00975827">
        <w:rPr>
          <w:rFonts w:eastAsia="Calibri" w:cstheme="minorHAnsi"/>
          <w:color w:val="000000"/>
          <w:sz w:val="24"/>
          <w:szCs w:val="24"/>
        </w:rPr>
        <w:t xml:space="preserve">The Massachusetts Green High Performance Computing Center (MGHPCC) provides state-of-the-art infrastructure for computationally intensive research that is indispensable in the increasingly sensor and data-rich environments of modern science and engineering.  Computers at the MGHPCC run millions of virtual experiments every month, supporting thousands of researchers in Massachusetts and around the world.  The MGHPCC was developed through an unprecedented collaboration among the most research-intensive universities </w:t>
      </w:r>
      <w:r w:rsidR="00336EBC">
        <w:rPr>
          <w:rFonts w:eastAsia="Calibri" w:cstheme="minorHAnsi"/>
          <w:color w:val="000000"/>
          <w:sz w:val="24"/>
          <w:szCs w:val="24"/>
        </w:rPr>
        <w:t xml:space="preserve">in Massachusetts </w:t>
      </w:r>
      <w:r w:rsidRPr="00975827">
        <w:rPr>
          <w:rFonts w:eastAsia="Calibri" w:cstheme="minorHAnsi"/>
          <w:color w:val="000000"/>
          <w:sz w:val="24"/>
          <w:szCs w:val="24"/>
        </w:rPr>
        <w:t>(Boston University, Harvard University, the Massachusetts Institute of Technology, Northeastern University and the University of Massachusetts); the Commonwealth of Massachusetts; and private industry (Cisco and EMC).  The member universities fund the ongoing operation of the data center, which is open for use by any research organization.</w:t>
      </w:r>
    </w:p>
    <w:p w14:paraId="02E31D7D" w14:textId="77777777" w:rsidR="00975827" w:rsidRPr="00975827" w:rsidRDefault="00975827" w:rsidP="00975827">
      <w:pPr>
        <w:spacing w:after="0" w:line="240" w:lineRule="auto"/>
        <w:rPr>
          <w:rFonts w:eastAsia="Calibri" w:cstheme="minorHAnsi"/>
          <w:color w:val="000000"/>
          <w:sz w:val="24"/>
          <w:szCs w:val="24"/>
        </w:rPr>
      </w:pPr>
    </w:p>
    <w:p w14:paraId="5DEEE77A" w14:textId="77777777" w:rsidR="00975827" w:rsidRPr="00975827" w:rsidRDefault="00975827" w:rsidP="00975827">
      <w:pPr>
        <w:spacing w:after="0" w:line="240" w:lineRule="auto"/>
        <w:jc w:val="center"/>
        <w:rPr>
          <w:rFonts w:eastAsia="Calibri" w:cstheme="minorHAnsi"/>
          <w:sz w:val="24"/>
          <w:szCs w:val="24"/>
        </w:rPr>
      </w:pPr>
      <w:r w:rsidRPr="00975827">
        <w:rPr>
          <w:rFonts w:eastAsia="Calibri" w:cstheme="minorHAnsi"/>
          <w:sz w:val="24"/>
          <w:szCs w:val="24"/>
        </w:rPr>
        <w:t>###</w:t>
      </w:r>
    </w:p>
    <w:p w14:paraId="31330D76" w14:textId="77777777" w:rsidR="00975827" w:rsidRPr="00975827" w:rsidRDefault="00287D91" w:rsidP="00975827">
      <w:pPr>
        <w:spacing w:after="0" w:line="240" w:lineRule="auto"/>
        <w:rPr>
          <w:rFonts w:eastAsia="Calibri" w:cstheme="minorHAnsi"/>
          <w:sz w:val="24"/>
          <w:szCs w:val="24"/>
        </w:rPr>
      </w:pPr>
      <w:r>
        <w:rPr>
          <w:rFonts w:eastAsia="Calibri" w:cstheme="minorHAnsi"/>
          <w:sz w:val="24"/>
          <w:szCs w:val="24"/>
        </w:rPr>
        <w:t>M</w:t>
      </w:r>
      <w:r w:rsidR="00975827" w:rsidRPr="00975827">
        <w:rPr>
          <w:rFonts w:eastAsia="Calibri" w:cstheme="minorHAnsi"/>
          <w:sz w:val="24"/>
          <w:szCs w:val="24"/>
        </w:rPr>
        <w:t>edia Contact:</w:t>
      </w:r>
    </w:p>
    <w:p w14:paraId="0E98460E" w14:textId="77777777" w:rsidR="00975827" w:rsidRPr="00975827" w:rsidRDefault="00975827" w:rsidP="00975827">
      <w:pPr>
        <w:spacing w:after="0" w:line="240" w:lineRule="auto"/>
        <w:outlineLvl w:val="0"/>
        <w:rPr>
          <w:rFonts w:eastAsia="Calibri" w:cstheme="minorHAnsi"/>
          <w:sz w:val="24"/>
          <w:szCs w:val="24"/>
        </w:rPr>
      </w:pPr>
      <w:r w:rsidRPr="00975827">
        <w:rPr>
          <w:rFonts w:eastAsia="Calibri" w:cstheme="minorHAnsi"/>
          <w:sz w:val="24"/>
          <w:szCs w:val="24"/>
        </w:rPr>
        <w:t>Jennifer Rosenberg</w:t>
      </w:r>
    </w:p>
    <w:p w14:paraId="02C446EE" w14:textId="77777777" w:rsidR="00975827" w:rsidRPr="00975827" w:rsidRDefault="00975827" w:rsidP="00975827">
      <w:pPr>
        <w:spacing w:after="0" w:line="240" w:lineRule="auto"/>
        <w:rPr>
          <w:rFonts w:eastAsia="Calibri" w:cstheme="minorHAnsi"/>
          <w:sz w:val="24"/>
          <w:szCs w:val="24"/>
        </w:rPr>
      </w:pPr>
      <w:r w:rsidRPr="00975827">
        <w:rPr>
          <w:rFonts w:eastAsia="Calibri" w:cstheme="minorHAnsi"/>
          <w:sz w:val="24"/>
          <w:szCs w:val="24"/>
        </w:rPr>
        <w:t>781-854-2997</w:t>
      </w:r>
    </w:p>
    <w:p w14:paraId="3EE1C2A5" w14:textId="77777777" w:rsidR="00975827" w:rsidRPr="00975827" w:rsidRDefault="00F44F4F" w:rsidP="00975827">
      <w:pPr>
        <w:spacing w:after="0" w:line="240" w:lineRule="auto"/>
        <w:rPr>
          <w:rFonts w:eastAsia="Calibri" w:cstheme="minorHAnsi"/>
          <w:sz w:val="24"/>
          <w:szCs w:val="24"/>
        </w:rPr>
      </w:pPr>
      <w:hyperlink r:id="rId13" w:history="1">
        <w:r w:rsidR="00975827" w:rsidRPr="00975827">
          <w:rPr>
            <w:rFonts w:eastAsia="Calibri" w:cstheme="minorHAnsi"/>
            <w:color w:val="0563C1" w:themeColor="hyperlink"/>
            <w:sz w:val="24"/>
            <w:szCs w:val="24"/>
            <w:u w:val="single"/>
          </w:rPr>
          <w:t>jenn@howellcomm.com</w:t>
        </w:r>
      </w:hyperlink>
    </w:p>
    <w:sectPr w:rsidR="00975827" w:rsidRPr="00975827" w:rsidSect="00444885">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F7B30"/>
    <w:multiLevelType w:val="hybridMultilevel"/>
    <w:tmpl w:val="69D0D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B053FA"/>
    <w:multiLevelType w:val="hybridMultilevel"/>
    <w:tmpl w:val="D7A8D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424408"/>
    <w:multiLevelType w:val="hybridMultilevel"/>
    <w:tmpl w:val="34D8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727D6C"/>
    <w:multiLevelType w:val="hybridMultilevel"/>
    <w:tmpl w:val="E2A21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B04"/>
    <w:rsid w:val="000339E7"/>
    <w:rsid w:val="000341E9"/>
    <w:rsid w:val="00034465"/>
    <w:rsid w:val="000369C9"/>
    <w:rsid w:val="00053388"/>
    <w:rsid w:val="00063999"/>
    <w:rsid w:val="000A1608"/>
    <w:rsid w:val="000A54BC"/>
    <w:rsid w:val="000C4D9A"/>
    <w:rsid w:val="000F07A1"/>
    <w:rsid w:val="000F4DC7"/>
    <w:rsid w:val="00100BBF"/>
    <w:rsid w:val="001A795D"/>
    <w:rsid w:val="001B156E"/>
    <w:rsid w:val="001C767F"/>
    <w:rsid w:val="00211B75"/>
    <w:rsid w:val="00212591"/>
    <w:rsid w:val="0024395F"/>
    <w:rsid w:val="00287D91"/>
    <w:rsid w:val="002A00E4"/>
    <w:rsid w:val="002A0115"/>
    <w:rsid w:val="002A4789"/>
    <w:rsid w:val="002D2D88"/>
    <w:rsid w:val="002E57FE"/>
    <w:rsid w:val="002E5838"/>
    <w:rsid w:val="00323F0B"/>
    <w:rsid w:val="0033173E"/>
    <w:rsid w:val="00331EA6"/>
    <w:rsid w:val="00334DF0"/>
    <w:rsid w:val="00336EBC"/>
    <w:rsid w:val="00392D60"/>
    <w:rsid w:val="003D10A8"/>
    <w:rsid w:val="004015EB"/>
    <w:rsid w:val="004046AD"/>
    <w:rsid w:val="00410ACE"/>
    <w:rsid w:val="004231AB"/>
    <w:rsid w:val="00431BE8"/>
    <w:rsid w:val="004445A7"/>
    <w:rsid w:val="00444885"/>
    <w:rsid w:val="004713A5"/>
    <w:rsid w:val="004A1A78"/>
    <w:rsid w:val="004A258A"/>
    <w:rsid w:val="004B4E96"/>
    <w:rsid w:val="004B64F3"/>
    <w:rsid w:val="004B6B43"/>
    <w:rsid w:val="00516575"/>
    <w:rsid w:val="00533923"/>
    <w:rsid w:val="005A15F8"/>
    <w:rsid w:val="005C4404"/>
    <w:rsid w:val="005C7B08"/>
    <w:rsid w:val="005D167E"/>
    <w:rsid w:val="00602DAD"/>
    <w:rsid w:val="00606C4B"/>
    <w:rsid w:val="006176EC"/>
    <w:rsid w:val="00622EAF"/>
    <w:rsid w:val="00643277"/>
    <w:rsid w:val="00657C17"/>
    <w:rsid w:val="00675812"/>
    <w:rsid w:val="006A5F8D"/>
    <w:rsid w:val="006B117A"/>
    <w:rsid w:val="006D1D0F"/>
    <w:rsid w:val="006D20A0"/>
    <w:rsid w:val="006E23E1"/>
    <w:rsid w:val="006F63D1"/>
    <w:rsid w:val="00715886"/>
    <w:rsid w:val="0072302F"/>
    <w:rsid w:val="007434A5"/>
    <w:rsid w:val="007471E9"/>
    <w:rsid w:val="00771290"/>
    <w:rsid w:val="007821FC"/>
    <w:rsid w:val="007D3F7B"/>
    <w:rsid w:val="007F7F63"/>
    <w:rsid w:val="00813789"/>
    <w:rsid w:val="008468CE"/>
    <w:rsid w:val="008677DA"/>
    <w:rsid w:val="0089335A"/>
    <w:rsid w:val="008A1132"/>
    <w:rsid w:val="008D3BA6"/>
    <w:rsid w:val="008E16BC"/>
    <w:rsid w:val="008F08C2"/>
    <w:rsid w:val="008F4251"/>
    <w:rsid w:val="008F566E"/>
    <w:rsid w:val="008F68D0"/>
    <w:rsid w:val="00920072"/>
    <w:rsid w:val="00967EFA"/>
    <w:rsid w:val="00975827"/>
    <w:rsid w:val="00981C95"/>
    <w:rsid w:val="0098300D"/>
    <w:rsid w:val="009838FC"/>
    <w:rsid w:val="009A0D55"/>
    <w:rsid w:val="009B53DA"/>
    <w:rsid w:val="009D5942"/>
    <w:rsid w:val="009E0DDB"/>
    <w:rsid w:val="009F3883"/>
    <w:rsid w:val="00A14C47"/>
    <w:rsid w:val="00A16267"/>
    <w:rsid w:val="00A244AA"/>
    <w:rsid w:val="00A32655"/>
    <w:rsid w:val="00A7534E"/>
    <w:rsid w:val="00AA2F3E"/>
    <w:rsid w:val="00AD3DE6"/>
    <w:rsid w:val="00B12B55"/>
    <w:rsid w:val="00B244EC"/>
    <w:rsid w:val="00B829B5"/>
    <w:rsid w:val="00BB56B0"/>
    <w:rsid w:val="00BF03EE"/>
    <w:rsid w:val="00C14032"/>
    <w:rsid w:val="00C205BD"/>
    <w:rsid w:val="00C26279"/>
    <w:rsid w:val="00C352A0"/>
    <w:rsid w:val="00C35561"/>
    <w:rsid w:val="00C4246B"/>
    <w:rsid w:val="00C445B5"/>
    <w:rsid w:val="00C6288C"/>
    <w:rsid w:val="00C7136D"/>
    <w:rsid w:val="00C76040"/>
    <w:rsid w:val="00C9431F"/>
    <w:rsid w:val="00C95A5A"/>
    <w:rsid w:val="00CE69E4"/>
    <w:rsid w:val="00CF3374"/>
    <w:rsid w:val="00CF71AB"/>
    <w:rsid w:val="00D0225A"/>
    <w:rsid w:val="00D1718E"/>
    <w:rsid w:val="00D408BE"/>
    <w:rsid w:val="00D474B5"/>
    <w:rsid w:val="00D70F28"/>
    <w:rsid w:val="00D81DA8"/>
    <w:rsid w:val="00D9269F"/>
    <w:rsid w:val="00DA5654"/>
    <w:rsid w:val="00DD008B"/>
    <w:rsid w:val="00DD4623"/>
    <w:rsid w:val="00E36139"/>
    <w:rsid w:val="00E37104"/>
    <w:rsid w:val="00E52989"/>
    <w:rsid w:val="00E57F8A"/>
    <w:rsid w:val="00E74365"/>
    <w:rsid w:val="00E94650"/>
    <w:rsid w:val="00ED25A8"/>
    <w:rsid w:val="00F10FF5"/>
    <w:rsid w:val="00F30E9E"/>
    <w:rsid w:val="00F43032"/>
    <w:rsid w:val="00F44F4F"/>
    <w:rsid w:val="00F50D81"/>
    <w:rsid w:val="00F56B04"/>
    <w:rsid w:val="00F71F28"/>
    <w:rsid w:val="00F86F8F"/>
    <w:rsid w:val="00FA1D5A"/>
    <w:rsid w:val="00FA5F59"/>
    <w:rsid w:val="00FE4C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20850"/>
  <w15:docId w15:val="{5D2FF427-DC29-4A82-90F2-8F2D488F1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76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37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9335A"/>
  </w:style>
  <w:style w:type="paragraph" w:styleId="BalloonText">
    <w:name w:val="Balloon Text"/>
    <w:basedOn w:val="Normal"/>
    <w:link w:val="BalloonTextChar"/>
    <w:uiPriority w:val="99"/>
    <w:semiHidden/>
    <w:unhideWhenUsed/>
    <w:rsid w:val="00410A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ACE"/>
    <w:rPr>
      <w:rFonts w:ascii="Segoe UI" w:hAnsi="Segoe UI" w:cs="Segoe UI"/>
      <w:sz w:val="18"/>
      <w:szCs w:val="18"/>
    </w:rPr>
  </w:style>
  <w:style w:type="paragraph" w:styleId="ListParagraph">
    <w:name w:val="List Paragraph"/>
    <w:basedOn w:val="Normal"/>
    <w:uiPriority w:val="34"/>
    <w:qFormat/>
    <w:rsid w:val="00A16267"/>
    <w:pPr>
      <w:ind w:left="720"/>
      <w:contextualSpacing/>
    </w:pPr>
  </w:style>
  <w:style w:type="character" w:styleId="Hyperlink">
    <w:name w:val="Hyperlink"/>
    <w:basedOn w:val="DefaultParagraphFont"/>
    <w:uiPriority w:val="99"/>
    <w:unhideWhenUsed/>
    <w:rsid w:val="00A16267"/>
    <w:rPr>
      <w:color w:val="0563C1" w:themeColor="hyperlink"/>
      <w:u w:val="single"/>
    </w:rPr>
  </w:style>
  <w:style w:type="character" w:customStyle="1" w:styleId="Mention1">
    <w:name w:val="Mention1"/>
    <w:basedOn w:val="DefaultParagraphFont"/>
    <w:uiPriority w:val="99"/>
    <w:semiHidden/>
    <w:unhideWhenUsed/>
    <w:rsid w:val="00A16267"/>
    <w:rPr>
      <w:color w:val="2B579A"/>
      <w:shd w:val="clear" w:color="auto" w:fill="E6E6E6"/>
    </w:rPr>
  </w:style>
  <w:style w:type="character" w:customStyle="1" w:styleId="UnresolvedMention1">
    <w:name w:val="Unresolved Mention1"/>
    <w:basedOn w:val="DefaultParagraphFont"/>
    <w:uiPriority w:val="99"/>
    <w:semiHidden/>
    <w:unhideWhenUsed/>
    <w:rsid w:val="009F3883"/>
    <w:rPr>
      <w:color w:val="808080"/>
      <w:shd w:val="clear" w:color="auto" w:fill="E6E6E6"/>
    </w:rPr>
  </w:style>
  <w:style w:type="character" w:styleId="FollowedHyperlink">
    <w:name w:val="FollowedHyperlink"/>
    <w:basedOn w:val="DefaultParagraphFont"/>
    <w:uiPriority w:val="99"/>
    <w:semiHidden/>
    <w:unhideWhenUsed/>
    <w:rsid w:val="004231AB"/>
    <w:rPr>
      <w:color w:val="954F72" w:themeColor="followedHyperlink"/>
      <w:u w:val="single"/>
    </w:rPr>
  </w:style>
  <w:style w:type="table" w:styleId="TableGrid">
    <w:name w:val="Table Grid"/>
    <w:basedOn w:val="TableNormal"/>
    <w:uiPriority w:val="39"/>
    <w:rsid w:val="00C628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474B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159239">
      <w:bodyDiv w:val="1"/>
      <w:marLeft w:val="0"/>
      <w:marRight w:val="0"/>
      <w:marTop w:val="0"/>
      <w:marBottom w:val="0"/>
      <w:divBdr>
        <w:top w:val="none" w:sz="0" w:space="0" w:color="auto"/>
        <w:left w:val="none" w:sz="0" w:space="0" w:color="auto"/>
        <w:bottom w:val="none" w:sz="0" w:space="0" w:color="auto"/>
        <w:right w:val="none" w:sz="0" w:space="0" w:color="auto"/>
      </w:divBdr>
    </w:div>
    <w:div w:id="1546412079">
      <w:bodyDiv w:val="1"/>
      <w:marLeft w:val="0"/>
      <w:marRight w:val="0"/>
      <w:marTop w:val="0"/>
      <w:marBottom w:val="0"/>
      <w:divBdr>
        <w:top w:val="none" w:sz="0" w:space="0" w:color="auto"/>
        <w:left w:val="none" w:sz="0" w:space="0" w:color="auto"/>
        <w:bottom w:val="none" w:sz="0" w:space="0" w:color="auto"/>
        <w:right w:val="none" w:sz="0" w:space="0" w:color="auto"/>
      </w:divBdr>
      <w:divsChild>
        <w:div w:id="1298492023">
          <w:marLeft w:val="0"/>
          <w:marRight w:val="0"/>
          <w:marTop w:val="0"/>
          <w:marBottom w:val="0"/>
          <w:divBdr>
            <w:top w:val="none" w:sz="0" w:space="0" w:color="auto"/>
            <w:left w:val="none" w:sz="0" w:space="0" w:color="auto"/>
            <w:bottom w:val="none" w:sz="0" w:space="0" w:color="auto"/>
            <w:right w:val="none" w:sz="0" w:space="0" w:color="auto"/>
          </w:divBdr>
          <w:divsChild>
            <w:div w:id="494762505">
              <w:marLeft w:val="0"/>
              <w:marRight w:val="0"/>
              <w:marTop w:val="280"/>
              <w:marBottom w:val="280"/>
              <w:divBdr>
                <w:top w:val="none" w:sz="0" w:space="0" w:color="auto"/>
                <w:left w:val="none" w:sz="0" w:space="0" w:color="auto"/>
                <w:bottom w:val="none" w:sz="0" w:space="0" w:color="auto"/>
                <w:right w:val="none" w:sz="0" w:space="0" w:color="auto"/>
              </w:divBdr>
            </w:div>
          </w:divsChild>
        </w:div>
        <w:div w:id="1998679368">
          <w:marLeft w:val="0"/>
          <w:marRight w:val="0"/>
          <w:marTop w:val="0"/>
          <w:marBottom w:val="0"/>
          <w:divBdr>
            <w:top w:val="none" w:sz="0" w:space="0" w:color="auto"/>
            <w:left w:val="none" w:sz="0" w:space="0" w:color="auto"/>
            <w:bottom w:val="none" w:sz="0" w:space="0" w:color="auto"/>
            <w:right w:val="none" w:sz="0" w:space="0" w:color="auto"/>
          </w:divBdr>
          <w:divsChild>
            <w:div w:id="2003459602">
              <w:marLeft w:val="0"/>
              <w:marRight w:val="0"/>
              <w:marTop w:val="280"/>
              <w:marBottom w:val="280"/>
              <w:divBdr>
                <w:top w:val="none" w:sz="0" w:space="0" w:color="auto"/>
                <w:left w:val="none" w:sz="0" w:space="0" w:color="auto"/>
                <w:bottom w:val="none" w:sz="0" w:space="0" w:color="auto"/>
                <w:right w:val="none" w:sz="0" w:space="0" w:color="auto"/>
              </w:divBdr>
            </w:div>
          </w:divsChild>
        </w:div>
        <w:div w:id="1690982728">
          <w:marLeft w:val="0"/>
          <w:marRight w:val="0"/>
          <w:marTop w:val="0"/>
          <w:marBottom w:val="0"/>
          <w:divBdr>
            <w:top w:val="none" w:sz="0" w:space="0" w:color="auto"/>
            <w:left w:val="none" w:sz="0" w:space="0" w:color="auto"/>
            <w:bottom w:val="none" w:sz="0" w:space="0" w:color="auto"/>
            <w:right w:val="none" w:sz="0" w:space="0" w:color="auto"/>
          </w:divBdr>
          <w:divsChild>
            <w:div w:id="2075854844">
              <w:marLeft w:val="0"/>
              <w:marRight w:val="0"/>
              <w:marTop w:val="280"/>
              <w:marBottom w:val="280"/>
              <w:divBdr>
                <w:top w:val="none" w:sz="0" w:space="0" w:color="auto"/>
                <w:left w:val="none" w:sz="0" w:space="0" w:color="auto"/>
                <w:bottom w:val="none" w:sz="0" w:space="0" w:color="auto"/>
                <w:right w:val="none" w:sz="0" w:space="0" w:color="auto"/>
              </w:divBdr>
            </w:div>
          </w:divsChild>
        </w:div>
        <w:div w:id="1704286503">
          <w:marLeft w:val="0"/>
          <w:marRight w:val="0"/>
          <w:marTop w:val="0"/>
          <w:marBottom w:val="0"/>
          <w:divBdr>
            <w:top w:val="none" w:sz="0" w:space="0" w:color="auto"/>
            <w:left w:val="none" w:sz="0" w:space="0" w:color="auto"/>
            <w:bottom w:val="none" w:sz="0" w:space="0" w:color="auto"/>
            <w:right w:val="none" w:sz="0" w:space="0" w:color="auto"/>
          </w:divBdr>
          <w:divsChild>
            <w:div w:id="1076440140">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cyberteam.org/projects" TargetMode="External"/><Relationship Id="rId13" Type="http://schemas.openxmlformats.org/officeDocument/2006/relationships/hyperlink" Target="mailto:jenn@howellcomm.com" TargetMode="External"/><Relationship Id="rId3" Type="http://schemas.openxmlformats.org/officeDocument/2006/relationships/styles" Target="styles.xml"/><Relationship Id="rId7" Type="http://schemas.openxmlformats.org/officeDocument/2006/relationships/hyperlink" Target="https://necyberteam.org/" TargetMode="External"/><Relationship Id="rId12" Type="http://schemas.openxmlformats.org/officeDocument/2006/relationships/hyperlink" Target="http://www.mghpcc.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necyberteam.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rea51.stackexchange.com/proposals/114273/research-computing" TargetMode="External"/><Relationship Id="rId4" Type="http://schemas.openxmlformats.org/officeDocument/2006/relationships/settings" Target="settings.xml"/><Relationship Id="rId9" Type="http://schemas.openxmlformats.org/officeDocument/2006/relationships/hyperlink" Target="https://necyberteam.org/user?destination=support/regional_helpdes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6DD19-962F-4E37-8319-C892568CB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1109</Words>
  <Characters>6324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Rosenberg</dc:creator>
  <cp:keywords/>
  <dc:description/>
  <cp:lastModifiedBy>Raymond Howell</cp:lastModifiedBy>
  <cp:revision>8</cp:revision>
  <cp:lastPrinted>2017-11-28T00:51:00Z</cp:lastPrinted>
  <dcterms:created xsi:type="dcterms:W3CDTF">2018-01-29T15:41:00Z</dcterms:created>
  <dcterms:modified xsi:type="dcterms:W3CDTF">2018-03-01T16:14:00Z</dcterms:modified>
</cp:coreProperties>
</file>